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263C" w14:textId="0A3738B8" w:rsidR="00665202" w:rsidRPr="00665202" w:rsidRDefault="00665202" w:rsidP="008C741F">
      <w:pPr>
        <w:pStyle w:val="Liststycke"/>
        <w:jc w:val="center"/>
        <w:rPr>
          <w:b/>
          <w:bCs/>
          <w:sz w:val="48"/>
          <w:szCs w:val="48"/>
        </w:rPr>
      </w:pPr>
      <w:bookmarkStart w:id="0" w:name="_Hlk152234959"/>
      <w:bookmarkStart w:id="1" w:name="_Hlk142287453"/>
      <w:r w:rsidRPr="00665202">
        <w:rPr>
          <w:b/>
          <w:bCs/>
          <w:sz w:val="48"/>
          <w:szCs w:val="48"/>
        </w:rPr>
        <w:t xml:space="preserve">Bilaga </w:t>
      </w:r>
      <w:r w:rsidR="00656D68">
        <w:rPr>
          <w:b/>
          <w:bCs/>
          <w:sz w:val="48"/>
          <w:szCs w:val="48"/>
        </w:rPr>
        <w:t>5</w:t>
      </w:r>
    </w:p>
    <w:p w14:paraId="74891D12" w14:textId="77777777" w:rsidR="00665202" w:rsidRDefault="00665202" w:rsidP="008C741F">
      <w:pPr>
        <w:pStyle w:val="Liststycke"/>
        <w:jc w:val="center"/>
        <w:rPr>
          <w:b/>
          <w:bCs/>
          <w:sz w:val="44"/>
          <w:szCs w:val="44"/>
        </w:rPr>
      </w:pPr>
    </w:p>
    <w:p w14:paraId="3C959627" w14:textId="34456EB5" w:rsidR="00665202" w:rsidRPr="00BD5DF8" w:rsidRDefault="00656D68" w:rsidP="008C741F">
      <w:pPr>
        <w:pStyle w:val="Liststycke"/>
        <w:jc w:val="center"/>
        <w:rPr>
          <w:b/>
          <w:bCs/>
          <w:sz w:val="40"/>
          <w:szCs w:val="40"/>
        </w:rPr>
      </w:pPr>
      <w:r>
        <w:rPr>
          <w:b/>
          <w:bCs/>
          <w:sz w:val="40"/>
          <w:szCs w:val="40"/>
        </w:rPr>
        <w:t>Internrevisionens granskning av NFC</w:t>
      </w:r>
    </w:p>
    <w:p w14:paraId="2235513F" w14:textId="77777777" w:rsidR="00665202" w:rsidRDefault="00665202" w:rsidP="008C741F">
      <w:pPr>
        <w:pStyle w:val="Liststycke"/>
        <w:jc w:val="center"/>
        <w:rPr>
          <w:b/>
          <w:bCs/>
          <w:sz w:val="40"/>
          <w:szCs w:val="40"/>
        </w:rPr>
      </w:pPr>
    </w:p>
    <w:bookmarkEnd w:id="0"/>
    <w:p w14:paraId="4D3641AA" w14:textId="318827FF" w:rsidR="00FD16F9" w:rsidRDefault="00FD16F9" w:rsidP="00FD16F9">
      <w:r w:rsidRPr="00FD16F9">
        <w:rPr>
          <w:noProof/>
        </w:rPr>
        <w:drawing>
          <wp:inline distT="0" distB="0" distL="0" distR="0" wp14:anchorId="7078EAB9" wp14:editId="14C1C65C">
            <wp:extent cx="5760720" cy="3822065"/>
            <wp:effectExtent l="0" t="0" r="0" b="6985"/>
            <wp:docPr id="2143032639" name="Bildobjekt 1" descr="En bild som visar aqua, skärmbild, vatten, Blå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2639" name="Bildobjekt 1" descr="En bild som visar aqua, skärmbild, vatten, Blågrön&#10;&#10;Automatiskt genererad beskrivning"/>
                    <pic:cNvPicPr/>
                  </pic:nvPicPr>
                  <pic:blipFill>
                    <a:blip r:embed="rId8"/>
                    <a:stretch>
                      <a:fillRect/>
                    </a:stretch>
                  </pic:blipFill>
                  <pic:spPr>
                    <a:xfrm>
                      <a:off x="0" y="0"/>
                      <a:ext cx="5760720" cy="3822065"/>
                    </a:xfrm>
                    <a:prstGeom prst="rect">
                      <a:avLst/>
                    </a:prstGeom>
                  </pic:spPr>
                </pic:pic>
              </a:graphicData>
            </a:graphic>
          </wp:inline>
        </w:drawing>
      </w:r>
    </w:p>
    <w:p w14:paraId="2F397957" w14:textId="77777777" w:rsidR="00FD16F9" w:rsidRPr="0063399A" w:rsidRDefault="00FD16F9" w:rsidP="00FD16F9">
      <w:pPr>
        <w:rPr>
          <w:b/>
          <w:bCs/>
          <w:sz w:val="28"/>
          <w:szCs w:val="28"/>
        </w:rPr>
      </w:pPr>
    </w:p>
    <w:p w14:paraId="14983FFF" w14:textId="590E38B0" w:rsidR="00FD16F9" w:rsidRDefault="0063399A" w:rsidP="0063399A">
      <w:pPr>
        <w:jc w:val="center"/>
        <w:rPr>
          <w:b/>
          <w:bCs/>
          <w:sz w:val="28"/>
          <w:szCs w:val="28"/>
        </w:rPr>
      </w:pPr>
      <w:r w:rsidRPr="0063399A">
        <w:rPr>
          <w:b/>
          <w:bCs/>
          <w:sz w:val="28"/>
          <w:szCs w:val="28"/>
        </w:rPr>
        <w:t>Stefan Holgersson</w:t>
      </w:r>
    </w:p>
    <w:p w14:paraId="697FBB91" w14:textId="2E6D4FD3" w:rsidR="00F33862" w:rsidRPr="00872A9E" w:rsidRDefault="00F33862" w:rsidP="0063399A">
      <w:pPr>
        <w:jc w:val="center"/>
        <w:rPr>
          <w:b/>
          <w:bCs/>
        </w:rPr>
      </w:pPr>
      <w:r w:rsidRPr="00872A9E">
        <w:rPr>
          <w:b/>
          <w:bCs/>
        </w:rPr>
        <w:t>Institutet för polisforskning</w:t>
      </w:r>
    </w:p>
    <w:p w14:paraId="1CDA5469" w14:textId="77777777" w:rsidR="00FD16F9" w:rsidRDefault="00FD16F9" w:rsidP="00FD16F9"/>
    <w:p w14:paraId="31F83A33" w14:textId="77777777" w:rsidR="00FD16F9" w:rsidRDefault="00FD16F9" w:rsidP="00FD16F9"/>
    <w:p w14:paraId="4012422B" w14:textId="77777777" w:rsidR="00FD16F9" w:rsidRDefault="00FD16F9" w:rsidP="00FD16F9"/>
    <w:p w14:paraId="697BB058" w14:textId="77777777" w:rsidR="00665202" w:rsidRDefault="00665202" w:rsidP="00FD16F9"/>
    <w:p w14:paraId="52EB6D37" w14:textId="77777777" w:rsidR="00FD16F9" w:rsidRDefault="00FD16F9" w:rsidP="00FD16F9"/>
    <w:p w14:paraId="506EBB83" w14:textId="77777777" w:rsidR="00FD16F9" w:rsidRDefault="00FD16F9" w:rsidP="00FD16F9"/>
    <w:p w14:paraId="313DA4C6" w14:textId="77777777" w:rsidR="004116E5" w:rsidRDefault="004116E5" w:rsidP="00FD16F9"/>
    <w:sdt>
      <w:sdtPr>
        <w:rPr>
          <w:rFonts w:asciiTheme="minorHAnsi" w:eastAsiaTheme="minorHAnsi" w:hAnsiTheme="minorHAnsi" w:cstheme="minorBidi"/>
          <w:color w:val="auto"/>
          <w:kern w:val="2"/>
          <w:sz w:val="22"/>
          <w:szCs w:val="22"/>
          <w:lang w:eastAsia="en-US"/>
          <w14:ligatures w14:val="standardContextual"/>
        </w:rPr>
        <w:id w:val="2100518481"/>
        <w:docPartObj>
          <w:docPartGallery w:val="Table of Contents"/>
          <w:docPartUnique/>
        </w:docPartObj>
      </w:sdtPr>
      <w:sdtEndPr>
        <w:rPr>
          <w:b/>
          <w:bCs/>
        </w:rPr>
      </w:sdtEndPr>
      <w:sdtContent>
        <w:p w14:paraId="67E26641" w14:textId="7AF2D15B" w:rsidR="004116E5" w:rsidRDefault="004116E5">
          <w:pPr>
            <w:pStyle w:val="Innehllsfrteckningsrubrik"/>
          </w:pPr>
          <w:r>
            <w:t>Innehåll</w:t>
          </w:r>
        </w:p>
        <w:p w14:paraId="1395188A" w14:textId="3A74CC94" w:rsidR="00656D68" w:rsidRDefault="004116E5">
          <w:pPr>
            <w:pStyle w:val="Innehll1"/>
            <w:tabs>
              <w:tab w:val="right" w:leader="dot" w:pos="9062"/>
            </w:tabs>
            <w:rPr>
              <w:rFonts w:eastAsiaTheme="minorEastAsia"/>
              <w:noProof/>
              <w:sz w:val="24"/>
              <w:szCs w:val="24"/>
              <w:lang w:eastAsia="sv-SE"/>
            </w:rPr>
          </w:pPr>
          <w:r>
            <w:fldChar w:fldCharType="begin"/>
          </w:r>
          <w:r>
            <w:instrText xml:space="preserve"> TOC \o "1-3" \h \z \u </w:instrText>
          </w:r>
          <w:r>
            <w:fldChar w:fldCharType="separate"/>
          </w:r>
          <w:hyperlink w:anchor="_Toc160025779" w:history="1">
            <w:r w:rsidR="00656D68" w:rsidRPr="00E35846">
              <w:rPr>
                <w:rStyle w:val="Hyperlnk"/>
                <w:noProof/>
              </w:rPr>
              <w:t>Inledning</w:t>
            </w:r>
            <w:r w:rsidR="00656D68">
              <w:rPr>
                <w:noProof/>
                <w:webHidden/>
              </w:rPr>
              <w:tab/>
            </w:r>
            <w:r w:rsidR="00656D68">
              <w:rPr>
                <w:noProof/>
                <w:webHidden/>
              </w:rPr>
              <w:fldChar w:fldCharType="begin"/>
            </w:r>
            <w:r w:rsidR="00656D68">
              <w:rPr>
                <w:noProof/>
                <w:webHidden/>
              </w:rPr>
              <w:instrText xml:space="preserve"> PAGEREF _Toc160025779 \h </w:instrText>
            </w:r>
            <w:r w:rsidR="00656D68">
              <w:rPr>
                <w:noProof/>
                <w:webHidden/>
              </w:rPr>
            </w:r>
            <w:r w:rsidR="00656D68">
              <w:rPr>
                <w:noProof/>
                <w:webHidden/>
              </w:rPr>
              <w:fldChar w:fldCharType="separate"/>
            </w:r>
            <w:r w:rsidR="00656D68">
              <w:rPr>
                <w:noProof/>
                <w:webHidden/>
              </w:rPr>
              <w:t>3</w:t>
            </w:r>
            <w:r w:rsidR="00656D68">
              <w:rPr>
                <w:noProof/>
                <w:webHidden/>
              </w:rPr>
              <w:fldChar w:fldCharType="end"/>
            </w:r>
          </w:hyperlink>
        </w:p>
        <w:p w14:paraId="59DB2D63" w14:textId="07132E40" w:rsidR="00656D68" w:rsidRDefault="00000000">
          <w:pPr>
            <w:pStyle w:val="Innehll1"/>
            <w:tabs>
              <w:tab w:val="right" w:leader="dot" w:pos="9062"/>
            </w:tabs>
            <w:rPr>
              <w:rFonts w:eastAsiaTheme="minorEastAsia"/>
              <w:noProof/>
              <w:sz w:val="24"/>
              <w:szCs w:val="24"/>
              <w:lang w:eastAsia="sv-SE"/>
            </w:rPr>
          </w:pPr>
          <w:hyperlink w:anchor="_Toc160025780" w:history="1">
            <w:r w:rsidR="00656D68" w:rsidRPr="00E35846">
              <w:rPr>
                <w:rStyle w:val="Hyperlnk"/>
                <w:noProof/>
              </w:rPr>
              <w:t>Granskningsrapporten</w:t>
            </w:r>
            <w:r w:rsidR="00656D68">
              <w:rPr>
                <w:noProof/>
                <w:webHidden/>
              </w:rPr>
              <w:tab/>
            </w:r>
            <w:r w:rsidR="00656D68">
              <w:rPr>
                <w:noProof/>
                <w:webHidden/>
              </w:rPr>
              <w:fldChar w:fldCharType="begin"/>
            </w:r>
            <w:r w:rsidR="00656D68">
              <w:rPr>
                <w:noProof/>
                <w:webHidden/>
              </w:rPr>
              <w:instrText xml:space="preserve"> PAGEREF _Toc160025780 \h </w:instrText>
            </w:r>
            <w:r w:rsidR="00656D68">
              <w:rPr>
                <w:noProof/>
                <w:webHidden/>
              </w:rPr>
            </w:r>
            <w:r w:rsidR="00656D68">
              <w:rPr>
                <w:noProof/>
                <w:webHidden/>
              </w:rPr>
              <w:fldChar w:fldCharType="separate"/>
            </w:r>
            <w:r w:rsidR="00656D68">
              <w:rPr>
                <w:noProof/>
                <w:webHidden/>
              </w:rPr>
              <w:t>4</w:t>
            </w:r>
            <w:r w:rsidR="00656D68">
              <w:rPr>
                <w:noProof/>
                <w:webHidden/>
              </w:rPr>
              <w:fldChar w:fldCharType="end"/>
            </w:r>
          </w:hyperlink>
        </w:p>
        <w:p w14:paraId="48692534" w14:textId="2D148839" w:rsidR="00656D68" w:rsidRDefault="00000000">
          <w:pPr>
            <w:pStyle w:val="Innehll1"/>
            <w:tabs>
              <w:tab w:val="right" w:leader="dot" w:pos="9062"/>
            </w:tabs>
            <w:rPr>
              <w:rFonts w:eastAsiaTheme="minorEastAsia"/>
              <w:noProof/>
              <w:sz w:val="24"/>
              <w:szCs w:val="24"/>
              <w:lang w:eastAsia="sv-SE"/>
            </w:rPr>
          </w:pPr>
          <w:hyperlink w:anchor="_Toc160025781" w:history="1">
            <w:r w:rsidR="00656D68" w:rsidRPr="00E35846">
              <w:rPr>
                <w:rStyle w:val="Hyperlnk"/>
                <w:noProof/>
              </w:rPr>
              <w:t>Interna nätverk och personliga band som har stor betydelse för hur polisverksamheten styrs</w:t>
            </w:r>
            <w:r w:rsidR="00656D68">
              <w:rPr>
                <w:noProof/>
                <w:webHidden/>
              </w:rPr>
              <w:tab/>
            </w:r>
            <w:r w:rsidR="00656D68">
              <w:rPr>
                <w:noProof/>
                <w:webHidden/>
              </w:rPr>
              <w:fldChar w:fldCharType="begin"/>
            </w:r>
            <w:r w:rsidR="00656D68">
              <w:rPr>
                <w:noProof/>
                <w:webHidden/>
              </w:rPr>
              <w:instrText xml:space="preserve"> PAGEREF _Toc160025781 \h </w:instrText>
            </w:r>
            <w:r w:rsidR="00656D68">
              <w:rPr>
                <w:noProof/>
                <w:webHidden/>
              </w:rPr>
            </w:r>
            <w:r w:rsidR="00656D68">
              <w:rPr>
                <w:noProof/>
                <w:webHidden/>
              </w:rPr>
              <w:fldChar w:fldCharType="separate"/>
            </w:r>
            <w:r w:rsidR="00656D68">
              <w:rPr>
                <w:noProof/>
                <w:webHidden/>
              </w:rPr>
              <w:t>8</w:t>
            </w:r>
            <w:r w:rsidR="00656D68">
              <w:rPr>
                <w:noProof/>
                <w:webHidden/>
              </w:rPr>
              <w:fldChar w:fldCharType="end"/>
            </w:r>
          </w:hyperlink>
        </w:p>
        <w:p w14:paraId="04C5077F" w14:textId="689EA24C" w:rsidR="00656D68" w:rsidRDefault="00000000">
          <w:pPr>
            <w:pStyle w:val="Innehll1"/>
            <w:tabs>
              <w:tab w:val="right" w:leader="dot" w:pos="9062"/>
            </w:tabs>
            <w:rPr>
              <w:rFonts w:eastAsiaTheme="minorEastAsia"/>
              <w:noProof/>
              <w:sz w:val="24"/>
              <w:szCs w:val="24"/>
              <w:lang w:eastAsia="sv-SE"/>
            </w:rPr>
          </w:pPr>
          <w:hyperlink w:anchor="_Toc160025782" w:history="1">
            <w:r w:rsidR="00656D68" w:rsidRPr="00E35846">
              <w:rPr>
                <w:rStyle w:val="Hyperlnk"/>
                <w:noProof/>
              </w:rPr>
              <w:t>Ansvarige revisorn blir straffad</w:t>
            </w:r>
            <w:r w:rsidR="00656D68">
              <w:rPr>
                <w:noProof/>
                <w:webHidden/>
              </w:rPr>
              <w:tab/>
            </w:r>
            <w:r w:rsidR="00656D68">
              <w:rPr>
                <w:noProof/>
                <w:webHidden/>
              </w:rPr>
              <w:fldChar w:fldCharType="begin"/>
            </w:r>
            <w:r w:rsidR="00656D68">
              <w:rPr>
                <w:noProof/>
                <w:webHidden/>
              </w:rPr>
              <w:instrText xml:space="preserve"> PAGEREF _Toc160025782 \h </w:instrText>
            </w:r>
            <w:r w:rsidR="00656D68">
              <w:rPr>
                <w:noProof/>
                <w:webHidden/>
              </w:rPr>
            </w:r>
            <w:r w:rsidR="00656D68">
              <w:rPr>
                <w:noProof/>
                <w:webHidden/>
              </w:rPr>
              <w:fldChar w:fldCharType="separate"/>
            </w:r>
            <w:r w:rsidR="00656D68">
              <w:rPr>
                <w:noProof/>
                <w:webHidden/>
              </w:rPr>
              <w:t>9</w:t>
            </w:r>
            <w:r w:rsidR="00656D68">
              <w:rPr>
                <w:noProof/>
                <w:webHidden/>
              </w:rPr>
              <w:fldChar w:fldCharType="end"/>
            </w:r>
          </w:hyperlink>
        </w:p>
        <w:p w14:paraId="15BD512E" w14:textId="45A67DB4" w:rsidR="00656D68" w:rsidRDefault="00000000">
          <w:pPr>
            <w:pStyle w:val="Innehll1"/>
            <w:tabs>
              <w:tab w:val="right" w:leader="dot" w:pos="9062"/>
            </w:tabs>
            <w:rPr>
              <w:rFonts w:eastAsiaTheme="minorEastAsia"/>
              <w:noProof/>
              <w:sz w:val="24"/>
              <w:szCs w:val="24"/>
              <w:lang w:eastAsia="sv-SE"/>
            </w:rPr>
          </w:pPr>
          <w:hyperlink w:anchor="_Toc160025783" w:history="1">
            <w:r w:rsidR="00656D68" w:rsidRPr="00E35846">
              <w:rPr>
                <w:rStyle w:val="Hyperlnk"/>
                <w:noProof/>
              </w:rPr>
              <w:t>Dåvarande rikspolischefens yttrande om internrevisorn och granskningen</w:t>
            </w:r>
            <w:r w:rsidR="00656D68">
              <w:rPr>
                <w:noProof/>
                <w:webHidden/>
              </w:rPr>
              <w:tab/>
            </w:r>
            <w:r w:rsidR="00656D68">
              <w:rPr>
                <w:noProof/>
                <w:webHidden/>
              </w:rPr>
              <w:fldChar w:fldCharType="begin"/>
            </w:r>
            <w:r w:rsidR="00656D68">
              <w:rPr>
                <w:noProof/>
                <w:webHidden/>
              </w:rPr>
              <w:instrText xml:space="preserve"> PAGEREF _Toc160025783 \h </w:instrText>
            </w:r>
            <w:r w:rsidR="00656D68">
              <w:rPr>
                <w:noProof/>
                <w:webHidden/>
              </w:rPr>
            </w:r>
            <w:r w:rsidR="00656D68">
              <w:rPr>
                <w:noProof/>
                <w:webHidden/>
              </w:rPr>
              <w:fldChar w:fldCharType="separate"/>
            </w:r>
            <w:r w:rsidR="00656D68">
              <w:rPr>
                <w:noProof/>
                <w:webHidden/>
              </w:rPr>
              <w:t>11</w:t>
            </w:r>
            <w:r w:rsidR="00656D68">
              <w:rPr>
                <w:noProof/>
                <w:webHidden/>
              </w:rPr>
              <w:fldChar w:fldCharType="end"/>
            </w:r>
          </w:hyperlink>
        </w:p>
        <w:p w14:paraId="1AE0147A" w14:textId="534FA3D1" w:rsidR="00656D68" w:rsidRDefault="00000000">
          <w:pPr>
            <w:pStyle w:val="Innehll1"/>
            <w:tabs>
              <w:tab w:val="right" w:leader="dot" w:pos="9062"/>
            </w:tabs>
            <w:rPr>
              <w:rFonts w:eastAsiaTheme="minorEastAsia"/>
              <w:noProof/>
              <w:sz w:val="24"/>
              <w:szCs w:val="24"/>
              <w:lang w:eastAsia="sv-SE"/>
            </w:rPr>
          </w:pPr>
          <w:hyperlink w:anchor="_Toc160025784" w:history="1">
            <w:r w:rsidR="00656D68" w:rsidRPr="00E35846">
              <w:rPr>
                <w:rStyle w:val="Hyperlnk"/>
                <w:noProof/>
              </w:rPr>
              <w:t>Internrevisionschefens agerande och en anmälan mot chefen för NFC</w:t>
            </w:r>
            <w:r w:rsidR="00656D68">
              <w:rPr>
                <w:noProof/>
                <w:webHidden/>
              </w:rPr>
              <w:tab/>
            </w:r>
            <w:r w:rsidR="00656D68">
              <w:rPr>
                <w:noProof/>
                <w:webHidden/>
              </w:rPr>
              <w:fldChar w:fldCharType="begin"/>
            </w:r>
            <w:r w:rsidR="00656D68">
              <w:rPr>
                <w:noProof/>
                <w:webHidden/>
              </w:rPr>
              <w:instrText xml:space="preserve"> PAGEREF _Toc160025784 \h </w:instrText>
            </w:r>
            <w:r w:rsidR="00656D68">
              <w:rPr>
                <w:noProof/>
                <w:webHidden/>
              </w:rPr>
            </w:r>
            <w:r w:rsidR="00656D68">
              <w:rPr>
                <w:noProof/>
                <w:webHidden/>
              </w:rPr>
              <w:fldChar w:fldCharType="separate"/>
            </w:r>
            <w:r w:rsidR="00656D68">
              <w:rPr>
                <w:noProof/>
                <w:webHidden/>
              </w:rPr>
              <w:t>14</w:t>
            </w:r>
            <w:r w:rsidR="00656D68">
              <w:rPr>
                <w:noProof/>
                <w:webHidden/>
              </w:rPr>
              <w:fldChar w:fldCharType="end"/>
            </w:r>
          </w:hyperlink>
        </w:p>
        <w:p w14:paraId="217E39BB" w14:textId="625A53C3" w:rsidR="00656D68" w:rsidRDefault="00000000">
          <w:pPr>
            <w:pStyle w:val="Innehll1"/>
            <w:tabs>
              <w:tab w:val="right" w:leader="dot" w:pos="9062"/>
            </w:tabs>
            <w:rPr>
              <w:rFonts w:eastAsiaTheme="minorEastAsia"/>
              <w:noProof/>
              <w:sz w:val="24"/>
              <w:szCs w:val="24"/>
              <w:lang w:eastAsia="sv-SE"/>
            </w:rPr>
          </w:pPr>
          <w:hyperlink w:anchor="_Toc160025785" w:history="1">
            <w:r w:rsidR="00656D68" w:rsidRPr="00E35846">
              <w:rPr>
                <w:rStyle w:val="Hyperlnk"/>
                <w:rFonts w:eastAsia="Times New Roman"/>
                <w:noProof/>
                <w:lang w:eastAsia="sv-SE"/>
              </w:rPr>
              <w:t>Efterspelet</w:t>
            </w:r>
            <w:r w:rsidR="00656D68">
              <w:rPr>
                <w:noProof/>
                <w:webHidden/>
              </w:rPr>
              <w:tab/>
            </w:r>
            <w:r w:rsidR="00656D68">
              <w:rPr>
                <w:noProof/>
                <w:webHidden/>
              </w:rPr>
              <w:fldChar w:fldCharType="begin"/>
            </w:r>
            <w:r w:rsidR="00656D68">
              <w:rPr>
                <w:noProof/>
                <w:webHidden/>
              </w:rPr>
              <w:instrText xml:space="preserve"> PAGEREF _Toc160025785 \h </w:instrText>
            </w:r>
            <w:r w:rsidR="00656D68">
              <w:rPr>
                <w:noProof/>
                <w:webHidden/>
              </w:rPr>
            </w:r>
            <w:r w:rsidR="00656D68">
              <w:rPr>
                <w:noProof/>
                <w:webHidden/>
              </w:rPr>
              <w:fldChar w:fldCharType="separate"/>
            </w:r>
            <w:r w:rsidR="00656D68">
              <w:rPr>
                <w:noProof/>
                <w:webHidden/>
              </w:rPr>
              <w:t>15</w:t>
            </w:r>
            <w:r w:rsidR="00656D68">
              <w:rPr>
                <w:noProof/>
                <w:webHidden/>
              </w:rPr>
              <w:fldChar w:fldCharType="end"/>
            </w:r>
          </w:hyperlink>
        </w:p>
        <w:p w14:paraId="7379C54C" w14:textId="02797143" w:rsidR="004116E5" w:rsidRDefault="004116E5">
          <w:r>
            <w:rPr>
              <w:b/>
              <w:bCs/>
            </w:rPr>
            <w:fldChar w:fldCharType="end"/>
          </w:r>
        </w:p>
      </w:sdtContent>
    </w:sdt>
    <w:p w14:paraId="22945B40" w14:textId="77777777" w:rsidR="004116E5" w:rsidRDefault="004116E5" w:rsidP="00FD16F9"/>
    <w:p w14:paraId="485746EB" w14:textId="77777777" w:rsidR="004116E5" w:rsidRDefault="004116E5" w:rsidP="00FD16F9"/>
    <w:p w14:paraId="15A406D1" w14:textId="77777777" w:rsidR="004116E5" w:rsidRDefault="004116E5" w:rsidP="00FD16F9"/>
    <w:p w14:paraId="08D2C7F6" w14:textId="77777777" w:rsidR="004116E5" w:rsidRDefault="004116E5" w:rsidP="00FD16F9"/>
    <w:p w14:paraId="3FBE354B" w14:textId="77777777" w:rsidR="004116E5" w:rsidRDefault="004116E5" w:rsidP="00FD16F9"/>
    <w:p w14:paraId="50208C3F" w14:textId="77777777" w:rsidR="004116E5" w:rsidRDefault="004116E5" w:rsidP="00FD16F9"/>
    <w:p w14:paraId="6ED9741B" w14:textId="77777777" w:rsidR="004116E5" w:rsidRDefault="004116E5" w:rsidP="00FD16F9"/>
    <w:p w14:paraId="501E36C0" w14:textId="77777777" w:rsidR="004116E5" w:rsidRDefault="004116E5" w:rsidP="00FD16F9"/>
    <w:p w14:paraId="3897C0C5" w14:textId="77777777" w:rsidR="004116E5" w:rsidRDefault="004116E5" w:rsidP="00FD16F9"/>
    <w:p w14:paraId="5FF20DC1" w14:textId="77777777" w:rsidR="004116E5" w:rsidRDefault="004116E5" w:rsidP="00FD16F9"/>
    <w:p w14:paraId="19EDDF07" w14:textId="77777777" w:rsidR="004116E5" w:rsidRDefault="004116E5" w:rsidP="00FD16F9">
      <w:pPr>
        <w:sectPr w:rsidR="004116E5" w:rsidSect="001306C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14:paraId="18368453" w14:textId="77777777" w:rsidR="0079430F" w:rsidRDefault="0079430F" w:rsidP="00656D68">
      <w:pPr>
        <w:pStyle w:val="Rubrik1"/>
      </w:pPr>
      <w:bookmarkStart w:id="2" w:name="_Toc151546973"/>
      <w:bookmarkStart w:id="3" w:name="_Toc159669895"/>
      <w:bookmarkStart w:id="4" w:name="_Toc160025779"/>
      <w:bookmarkStart w:id="5" w:name="_Hlk157053417"/>
      <w:bookmarkStart w:id="6" w:name="_Hlk160025186"/>
      <w:bookmarkEnd w:id="1"/>
      <w:r>
        <w:lastRenderedPageBreak/>
        <w:t>Inledning</w:t>
      </w:r>
      <w:bookmarkEnd w:id="2"/>
      <w:bookmarkEnd w:id="3"/>
      <w:bookmarkEnd w:id="4"/>
    </w:p>
    <w:p w14:paraId="7E7F2EB4" w14:textId="77777777" w:rsidR="0079430F" w:rsidRDefault="0079430F" w:rsidP="0079430F">
      <w:pPr>
        <w:jc w:val="both"/>
        <w:rPr>
          <w:rFonts w:cstheme="minorHAnsi"/>
        </w:rPr>
      </w:pPr>
      <w:r w:rsidRPr="00BA1A84">
        <w:rPr>
          <w:rFonts w:cstheme="minorHAnsi"/>
        </w:rPr>
        <w:t xml:space="preserve">Polismyndighetens internrevision genomförde en granskning </w:t>
      </w:r>
      <w:r>
        <w:rPr>
          <w:rFonts w:cstheme="minorHAnsi"/>
        </w:rPr>
        <w:t xml:space="preserve">av den strategiska styrningen av Polismyndighetens forensiska </w:t>
      </w:r>
      <w:r w:rsidRPr="0035732B">
        <w:rPr>
          <w:rFonts w:cstheme="minorHAnsi"/>
        </w:rPr>
        <w:t>verksamhe</w:t>
      </w:r>
      <w:r>
        <w:rPr>
          <w:rFonts w:cstheme="minorHAnsi"/>
        </w:rPr>
        <w:t>t</w:t>
      </w:r>
      <w:r w:rsidRPr="0035732B">
        <w:rPr>
          <w:rFonts w:cstheme="minorHAnsi"/>
        </w:rPr>
        <w:t xml:space="preserve">. </w:t>
      </w:r>
      <w:r>
        <w:rPr>
          <w:rFonts w:cstheme="minorHAnsi"/>
        </w:rPr>
        <w:t>Nationellt forensiskt centrum (NFC) har varit föremål för återkommande kritik</w:t>
      </w:r>
      <w:r>
        <w:rPr>
          <w:rStyle w:val="Fotnotsreferens"/>
          <w:rFonts w:cstheme="minorHAnsi"/>
        </w:rPr>
        <w:footnoteReference w:id="1"/>
      </w:r>
      <w:r>
        <w:rPr>
          <w:rFonts w:cstheme="minorHAnsi"/>
        </w:rPr>
        <w:t>. Framförallt är det handläggningstiderna som kritiserats</w:t>
      </w:r>
      <w:r>
        <w:rPr>
          <w:rStyle w:val="Fotnotsreferens"/>
          <w:rFonts w:cstheme="minorHAnsi"/>
        </w:rPr>
        <w:footnoteReference w:id="2"/>
      </w:r>
      <w:r>
        <w:rPr>
          <w:rFonts w:cstheme="minorHAnsi"/>
        </w:rPr>
        <w:t>, men det har även riktats annan kritik mot NFC</w:t>
      </w:r>
      <w:r>
        <w:rPr>
          <w:rStyle w:val="Fotnotsreferens"/>
          <w:rFonts w:cstheme="minorHAnsi"/>
        </w:rPr>
        <w:footnoteReference w:id="3"/>
      </w:r>
      <w:r>
        <w:rPr>
          <w:rFonts w:cstheme="minorHAnsi"/>
        </w:rPr>
        <w:t>. Utredare har i olika sammanhang pekat på de allvarliga konsekvenser som NFC:s tillkortakommanden får</w:t>
      </w:r>
      <w:r>
        <w:rPr>
          <w:rStyle w:val="Fotnotsreferens"/>
          <w:rFonts w:cstheme="minorHAnsi"/>
        </w:rPr>
        <w:footnoteReference w:id="4"/>
      </w:r>
      <w:r>
        <w:rPr>
          <w:rFonts w:cstheme="minorHAnsi"/>
        </w:rPr>
        <w:t>. En utredare skrev exempelvis ett mejl till rikspolischefen i juli 2021:</w:t>
      </w:r>
    </w:p>
    <w:p w14:paraId="702FA553" w14:textId="77777777" w:rsidR="0079430F" w:rsidRPr="004E1FAD" w:rsidRDefault="0079430F" w:rsidP="0079430F">
      <w:pPr>
        <w:ind w:left="1304"/>
        <w:jc w:val="both"/>
        <w:rPr>
          <w:i/>
          <w:iCs/>
        </w:rPr>
      </w:pPr>
      <w:r w:rsidRPr="004E1FAD">
        <w:rPr>
          <w:i/>
          <w:iCs/>
        </w:rPr>
        <w:t xml:space="preserve">”Jag skriver för att jag älskar mitt jobb som utredare på Grova brott, men frustrationen som bara ökar och ökar gör att jag börjar få svårt att stå för mitt eget arbete. Det är en hemsk känsla /.../ Anledningen till att jag skriver just detta brev just nu är konkreta exempel på väntetider på NFC som riskerar att förstöra hela utredningar, och nu tänker jag främst på skjutningarna/morden vi är satta att försöka utreda. Det är ju knappast någon hemlighet att vi sällan når i hamn med dessa ärenden, och jag anser att vi inte längre kan skylla på att det är svårutrett, tystnadskultur, osv /…/ </w:t>
      </w:r>
    </w:p>
    <w:p w14:paraId="6EE65DC1" w14:textId="77777777" w:rsidR="0079430F" w:rsidRPr="004E1FAD" w:rsidRDefault="0079430F" w:rsidP="0079430F">
      <w:pPr>
        <w:ind w:left="1304"/>
        <w:jc w:val="both"/>
        <w:rPr>
          <w:i/>
          <w:iCs/>
        </w:rPr>
      </w:pPr>
      <w:r w:rsidRPr="004E1FAD">
        <w:rPr>
          <w:i/>
          <w:iCs/>
        </w:rPr>
        <w:t xml:space="preserve">DNA-träffar på grovt kriminella kommer in sent i utredningen då annat bevismaterial redan försvunnit (tex övervakningsfilmer och telefonlistor). Och det kanske värsta av allt </w:t>
      </w:r>
      <w:r w:rsidRPr="004E1FAD">
        <w:rPr>
          <w:rFonts w:cstheme="minorHAnsi"/>
          <w:i/>
          <w:iCs/>
        </w:rPr>
        <w:t>−</w:t>
      </w:r>
      <w:r w:rsidRPr="004E1FAD">
        <w:rPr>
          <w:i/>
          <w:iCs/>
        </w:rPr>
        <w:t xml:space="preserve"> att gärningsmännen hunnit begå nya mord. Hela utredningen tappar fart alternativt blir helt förstörd. Eller i de fall där det sitter häktade som blir släppta på grund av väntetiderna, eller snarare där åklagare till slut inte kan motivera omhäktningar när allt som sägs är att "NFC inte är klara". Och sen kan dessa personer begära ut skadestånd för de långa häktningstiderna. /…/ </w:t>
      </w:r>
    </w:p>
    <w:p w14:paraId="16A7B804" w14:textId="77777777" w:rsidR="0079430F" w:rsidRPr="004E1FAD" w:rsidRDefault="0079430F" w:rsidP="0079430F">
      <w:pPr>
        <w:ind w:left="1304"/>
        <w:jc w:val="both"/>
        <w:rPr>
          <w:rFonts w:cstheme="minorHAnsi"/>
          <w:i/>
          <w:iCs/>
        </w:rPr>
      </w:pPr>
      <w:r w:rsidRPr="004E1FAD">
        <w:rPr>
          <w:i/>
          <w:iCs/>
        </w:rPr>
        <w:t>Allt detta beror såklart inte enbart på väntetider hos NFC... Men det börjar bli mer och mer smärtsamt övertydligt att något måste verkligen göras åt detta, och det måste göras nu, helst igår.”</w:t>
      </w:r>
      <w:r w:rsidRPr="004E1FAD">
        <w:rPr>
          <w:rStyle w:val="Fotnotsreferens"/>
          <w:i/>
          <w:iCs/>
        </w:rPr>
        <w:footnoteReference w:id="5"/>
      </w:r>
    </w:p>
    <w:p w14:paraId="3B4B3184" w14:textId="77777777" w:rsidR="0079430F" w:rsidRPr="00D1710A" w:rsidRDefault="0079430F" w:rsidP="0079430F">
      <w:pPr>
        <w:jc w:val="both"/>
        <w:rPr>
          <w:rFonts w:cstheme="minorHAnsi"/>
        </w:rPr>
      </w:pPr>
      <w:r w:rsidRPr="00D1710A">
        <w:rPr>
          <w:rFonts w:cstheme="minorHAnsi"/>
        </w:rPr>
        <w:t>Ur ett strategiskt perspektiv var granskningen av Polismyndighetens forensiska verksamhet viktig.</w:t>
      </w:r>
      <w:r w:rsidRPr="00D1710A">
        <w:rPr>
          <w:rStyle w:val="cf01"/>
          <w:rFonts w:asciiTheme="minorHAnsi" w:hAnsiTheme="minorHAnsi" w:cstheme="minorHAnsi"/>
        </w:rPr>
        <w:t xml:space="preserve"> </w:t>
      </w:r>
      <w:r w:rsidRPr="00D1710A">
        <w:rPr>
          <w:rStyle w:val="cf01"/>
          <w:rFonts w:asciiTheme="minorHAnsi" w:hAnsiTheme="minorHAnsi" w:cstheme="minorHAnsi"/>
          <w:sz w:val="22"/>
          <w:szCs w:val="22"/>
        </w:rPr>
        <w:t xml:space="preserve">Granskningen leddes av ansvarig revisor som är polisintendent och certifierad internrevisor i offentlig förvaltning enligt en internationell standard, så kallad CGAP. </w:t>
      </w:r>
      <w:r w:rsidRPr="00D1710A">
        <w:rPr>
          <w:rFonts w:cstheme="minorHAnsi"/>
        </w:rPr>
        <w:t xml:space="preserve">Av uppdragsbeskrivningen framgår att: </w:t>
      </w:r>
    </w:p>
    <w:p w14:paraId="4EB77A68" w14:textId="77777777" w:rsidR="0079430F" w:rsidRPr="00BA1A84" w:rsidRDefault="0079430F" w:rsidP="0079430F">
      <w:pPr>
        <w:ind w:left="1304"/>
        <w:jc w:val="both"/>
        <w:rPr>
          <w:rFonts w:cstheme="minorHAnsi"/>
          <w:i/>
          <w:iCs/>
        </w:rPr>
      </w:pPr>
      <w:r w:rsidRPr="00BA1A84">
        <w:rPr>
          <w:rFonts w:cstheme="minorHAnsi"/>
          <w:i/>
          <w:iCs/>
        </w:rPr>
        <w:t>”Den forensiska verksamheten ingår som en väsentlig komponent i den brottsutredande verksamheten. Effektiv produktion och hög kvalitet i samband med</w:t>
      </w:r>
      <w:r>
        <w:rPr>
          <w:rFonts w:cstheme="minorHAnsi"/>
          <w:i/>
          <w:iCs/>
        </w:rPr>
        <w:t xml:space="preserve"> </w:t>
      </w:r>
      <w:r w:rsidRPr="00BA1A84">
        <w:rPr>
          <w:rFonts w:cstheme="minorHAnsi"/>
          <w:i/>
          <w:iCs/>
        </w:rPr>
        <w:t>brottsplats</w:t>
      </w:r>
      <w:r>
        <w:rPr>
          <w:rFonts w:cstheme="minorHAnsi"/>
          <w:i/>
          <w:iCs/>
        </w:rPr>
        <w:t>-</w:t>
      </w:r>
      <w:r w:rsidRPr="00BA1A84">
        <w:rPr>
          <w:rFonts w:cstheme="minorHAnsi"/>
          <w:i/>
          <w:iCs/>
        </w:rPr>
        <w:t>undersökningar och -analyser är av avgörande betydelse för utredningsverksamhetens måluppfyllelse</w:t>
      </w:r>
      <w:r>
        <w:rPr>
          <w:rFonts w:cstheme="minorHAnsi"/>
          <w:i/>
          <w:iCs/>
        </w:rPr>
        <w:t>.</w:t>
      </w:r>
      <w:r w:rsidRPr="00BA1A84">
        <w:rPr>
          <w:rFonts w:cstheme="minorHAnsi"/>
          <w:i/>
          <w:iCs/>
        </w:rPr>
        <w:t>”</w:t>
      </w:r>
      <w:r w:rsidRPr="00BA1A84">
        <w:rPr>
          <w:rStyle w:val="Fotnotsreferens"/>
          <w:rFonts w:cstheme="minorHAnsi"/>
          <w:i/>
          <w:iCs/>
        </w:rPr>
        <w:footnoteReference w:id="6"/>
      </w:r>
    </w:p>
    <w:p w14:paraId="6FDFBF5F" w14:textId="77777777" w:rsidR="0079430F" w:rsidRDefault="0079430F" w:rsidP="0079430F">
      <w:pPr>
        <w:jc w:val="both"/>
        <w:rPr>
          <w:rFonts w:cstheme="minorHAnsi"/>
        </w:rPr>
      </w:pPr>
      <w:r w:rsidRPr="00BA1A84">
        <w:rPr>
          <w:rFonts w:cstheme="minorHAnsi"/>
        </w:rPr>
        <w:t>Syftet som ang</w:t>
      </w:r>
      <w:r>
        <w:rPr>
          <w:rFonts w:cstheme="minorHAnsi"/>
        </w:rPr>
        <w:t>avs</w:t>
      </w:r>
      <w:r w:rsidRPr="00BA1A84">
        <w:rPr>
          <w:rFonts w:cstheme="minorHAnsi"/>
        </w:rPr>
        <w:t xml:space="preserve"> i uppdragsbeskrivningen var att bedöma den interna styrningen och kontrollen av Polismyndighetens forensiska verksamhet. Revisionsteamet bestod av en ansvarig revisor och två andra revisorer samt en medverkande sakkunnig. </w:t>
      </w:r>
      <w:r>
        <w:rPr>
          <w:rFonts w:cstheme="minorHAnsi"/>
        </w:rPr>
        <w:t>Tidsplanen var att granskningen skulle utföras under januari och februari 2022. Det som presenteras i detta kapitel bygger på diverse dokument, e-post-konversationer och muntliga utsagor från två av de revisorer som ingick i granskningen samt två ytterligare internrevisorer som arbetar/har arbetat på denna enhet.</w:t>
      </w:r>
    </w:p>
    <w:p w14:paraId="75BD864F" w14:textId="77777777" w:rsidR="0079430F" w:rsidRDefault="0079430F" w:rsidP="00656D68">
      <w:pPr>
        <w:pStyle w:val="Rubrik1"/>
      </w:pPr>
      <w:bookmarkStart w:id="7" w:name="_Toc151546974"/>
      <w:bookmarkStart w:id="8" w:name="_Toc159669896"/>
      <w:bookmarkStart w:id="9" w:name="_Toc160025780"/>
      <w:r>
        <w:lastRenderedPageBreak/>
        <w:t>Granskningsrapporten</w:t>
      </w:r>
      <w:bookmarkEnd w:id="7"/>
      <w:bookmarkEnd w:id="8"/>
      <w:bookmarkEnd w:id="9"/>
    </w:p>
    <w:p w14:paraId="02D68CFF" w14:textId="77777777" w:rsidR="0079430F" w:rsidRDefault="0079430F" w:rsidP="0079430F">
      <w:pPr>
        <w:tabs>
          <w:tab w:val="left" w:pos="1780"/>
        </w:tabs>
        <w:jc w:val="both"/>
      </w:pPr>
      <w:r>
        <w:rPr>
          <w:rFonts w:cstheme="minorHAnsi"/>
        </w:rPr>
        <w:t xml:space="preserve">I december 2022 offentliggjordes granskningen, men innehållet i det utkast som revisorerna hade tagit fram i maj hade ändrats av internrevisionens chef efter att chefen på NFC hade framfört kritiska synpunkter på rapporten. Det resulterade i att ingen av de tre revisorerna ville ha sitt namn på rapporten. I utkastet som var klart i maj påtalades att de som intervjuats i verksamheten upplevde att det fanns ett behov av en </w:t>
      </w:r>
      <w:r w:rsidRPr="00637B2A">
        <w:t xml:space="preserve">mer samlad styrning av det brottsbekämpande uppdraget </w:t>
      </w:r>
      <w:r>
        <w:t>för att minska</w:t>
      </w:r>
      <w:r w:rsidRPr="00637B2A">
        <w:t xml:space="preserve"> risken för att verksamheter bedrivs i stuprör.</w:t>
      </w:r>
      <w:r>
        <w:t xml:space="preserve"> I utkastet presenterades e</w:t>
      </w:r>
      <w:r w:rsidRPr="00637B2A">
        <w:t>tt exempel från utredningsstrategin</w:t>
      </w:r>
      <w:r>
        <w:rPr>
          <w:rStyle w:val="Fotnotsreferens"/>
        </w:rPr>
        <w:footnoteReference w:id="7"/>
      </w:r>
      <w:r w:rsidRPr="00637B2A">
        <w:t xml:space="preserve"> </w:t>
      </w:r>
      <w:r>
        <w:t>som enligt</w:t>
      </w:r>
      <w:r w:rsidRPr="00637B2A">
        <w:t xml:space="preserve"> internrevisionens uppfattning kan uppfattas som ett ”</w:t>
      </w:r>
      <w:r w:rsidRPr="00976CA0">
        <w:rPr>
          <w:i/>
          <w:iCs/>
        </w:rPr>
        <w:t>stuprörsperspektiv</w:t>
      </w:r>
      <w:r w:rsidRPr="00637B2A">
        <w:t>”</w:t>
      </w:r>
      <w:r>
        <w:t>. Det rörde beskrivningen av</w:t>
      </w:r>
      <w:r w:rsidRPr="00637B2A">
        <w:t xml:space="preserve"> flödet i en brottsutredning. </w:t>
      </w:r>
    </w:p>
    <w:p w14:paraId="7BEBD5B2" w14:textId="77777777" w:rsidR="0079430F" w:rsidRDefault="0079430F" w:rsidP="0079430F">
      <w:pPr>
        <w:tabs>
          <w:tab w:val="left" w:pos="1780"/>
        </w:tabs>
        <w:jc w:val="both"/>
      </w:pPr>
    </w:p>
    <w:p w14:paraId="2171FD50" w14:textId="77777777" w:rsidR="0079430F" w:rsidRDefault="0079430F" w:rsidP="0079430F">
      <w:pPr>
        <w:tabs>
          <w:tab w:val="left" w:pos="1780"/>
        </w:tabs>
      </w:pPr>
      <w:r w:rsidRPr="00746A63">
        <w:rPr>
          <w:noProof/>
        </w:rPr>
        <w:drawing>
          <wp:inline distT="0" distB="0" distL="0" distR="0" wp14:anchorId="7535E609" wp14:editId="2FC6DD48">
            <wp:extent cx="6036078" cy="3568700"/>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0982" cy="3577512"/>
                    </a:xfrm>
                    <a:prstGeom prst="rect">
                      <a:avLst/>
                    </a:prstGeom>
                    <a:noFill/>
                    <a:ln>
                      <a:noFill/>
                    </a:ln>
                  </pic:spPr>
                </pic:pic>
              </a:graphicData>
            </a:graphic>
          </wp:inline>
        </w:drawing>
      </w:r>
    </w:p>
    <w:p w14:paraId="2D0FA2FB" w14:textId="5382917C" w:rsidR="0079430F" w:rsidRPr="004E1FAD" w:rsidRDefault="0079430F" w:rsidP="0079430F">
      <w:pPr>
        <w:jc w:val="both"/>
        <w:rPr>
          <w:rFonts w:cstheme="minorHAnsi"/>
          <w:i/>
          <w:iCs/>
        </w:rPr>
      </w:pPr>
      <w:r w:rsidRPr="00274C9F">
        <w:rPr>
          <w:rFonts w:cstheme="minorHAnsi"/>
          <w:b/>
          <w:bCs/>
          <w:i/>
          <w:iCs/>
        </w:rPr>
        <w:t>Bild 1.</w:t>
      </w:r>
      <w:r w:rsidRPr="004E1FAD">
        <w:rPr>
          <w:rFonts w:cstheme="minorHAnsi"/>
          <w:i/>
          <w:iCs/>
        </w:rPr>
        <w:t xml:space="preserve"> Forensik kan av beskrivningen av flödet i en brottsutredning uppfattas som en aktivitet som genomförs sent i utredningsprocessen (</w:t>
      </w:r>
      <w:r>
        <w:rPr>
          <w:rFonts w:cstheme="minorHAnsi"/>
          <w:i/>
          <w:iCs/>
        </w:rPr>
        <w:t xml:space="preserve">utkast, </w:t>
      </w:r>
      <w:r w:rsidRPr="004E1FAD">
        <w:rPr>
          <w:rFonts w:cstheme="minorHAnsi"/>
          <w:i/>
          <w:iCs/>
        </w:rPr>
        <w:t>sidan 10)</w:t>
      </w:r>
      <w:r>
        <w:rPr>
          <w:rFonts w:cstheme="minorHAnsi"/>
          <w:i/>
          <w:iCs/>
        </w:rPr>
        <w:t>.</w:t>
      </w:r>
      <w:r w:rsidRPr="004E1FAD">
        <w:rPr>
          <w:rFonts w:cstheme="minorHAnsi"/>
          <w:i/>
          <w:iCs/>
        </w:rPr>
        <w:tab/>
      </w:r>
    </w:p>
    <w:p w14:paraId="4BEC4482" w14:textId="77777777" w:rsidR="0079430F" w:rsidRPr="001922D0" w:rsidRDefault="0079430F" w:rsidP="0079430F">
      <w:pPr>
        <w:tabs>
          <w:tab w:val="left" w:pos="1780"/>
        </w:tabs>
        <w:jc w:val="both"/>
        <w:rPr>
          <w:rFonts w:cstheme="minorHAnsi"/>
        </w:rPr>
      </w:pPr>
      <w:r w:rsidRPr="001922D0">
        <w:rPr>
          <w:rFonts w:cstheme="minorHAnsi"/>
        </w:rPr>
        <w:t>Internrevisorerna påpekade i sitt utkast att bilden kan tolkas som att forensik är en avgränsad aktivitet som vidtas relativt sent i utredningsarbetet. De noterade att detta då kommer att stå i direkt motsatsförhållande till skrivningen att forensiska åtgärder vidtas i flera led från brottsplats till undersökning i laboratorium. Internrevis</w:t>
      </w:r>
      <w:r>
        <w:rPr>
          <w:rFonts w:cstheme="minorHAnsi"/>
        </w:rPr>
        <w:t>orerna</w:t>
      </w:r>
      <w:r w:rsidRPr="001922D0">
        <w:rPr>
          <w:rFonts w:cstheme="minorHAnsi"/>
        </w:rPr>
        <w:t xml:space="preserve"> konstaterar i denna del att forensiken har markerats som en särskild aktivitet i den aktuella bilden </w:t>
      </w:r>
      <w:r>
        <w:rPr>
          <w:rFonts w:cstheme="minorHAnsi"/>
        </w:rPr>
        <w:t>och att detta är</w:t>
      </w:r>
      <w:r w:rsidRPr="001922D0">
        <w:rPr>
          <w:rFonts w:cstheme="minorHAnsi"/>
        </w:rPr>
        <w:t xml:space="preserve"> en konsekvens av att forensik enligt arbetsordningen utgör en egen process</w:t>
      </w:r>
      <w:r>
        <w:rPr>
          <w:rFonts w:cstheme="minorHAnsi"/>
        </w:rPr>
        <w:t xml:space="preserve"> och att det försämrar effektiviteten och resursutnyttjandet om denna del kommer in sent i utredningsarbetet</w:t>
      </w:r>
      <w:r w:rsidRPr="001922D0">
        <w:rPr>
          <w:rFonts w:cstheme="minorHAnsi"/>
        </w:rPr>
        <w:t xml:space="preserve">.  </w:t>
      </w:r>
    </w:p>
    <w:p w14:paraId="420D1A73" w14:textId="77777777" w:rsidR="0079430F" w:rsidRPr="001922D0" w:rsidRDefault="0079430F" w:rsidP="0079430F">
      <w:pPr>
        <w:tabs>
          <w:tab w:val="left" w:pos="1780"/>
        </w:tabs>
        <w:jc w:val="both"/>
        <w:rPr>
          <w:rFonts w:cstheme="minorHAnsi"/>
        </w:rPr>
      </w:pPr>
      <w:r w:rsidRPr="001922D0">
        <w:rPr>
          <w:rFonts w:cstheme="minorHAnsi"/>
        </w:rPr>
        <w:lastRenderedPageBreak/>
        <w:t>I den slutliga granskningsrapporten fanns inte ordet ”</w:t>
      </w:r>
      <w:r w:rsidRPr="001F3765">
        <w:rPr>
          <w:rFonts w:cstheme="minorHAnsi"/>
          <w:i/>
          <w:iCs/>
        </w:rPr>
        <w:t>stuprör</w:t>
      </w:r>
      <w:r w:rsidRPr="001922D0">
        <w:rPr>
          <w:rFonts w:cstheme="minorHAnsi"/>
        </w:rPr>
        <w:t>” med och ovanstående bild var borttagen</w:t>
      </w:r>
      <w:r>
        <w:rPr>
          <w:rFonts w:cstheme="minorHAnsi"/>
        </w:rPr>
        <w:t xml:space="preserve"> efter synpunkter från Noa i samband med sakgranskningen.</w:t>
      </w:r>
      <w:r w:rsidRPr="001922D0">
        <w:rPr>
          <w:rFonts w:cstheme="minorHAnsi"/>
        </w:rPr>
        <w:t xml:space="preserve"> </w:t>
      </w:r>
      <w:r>
        <w:rPr>
          <w:rFonts w:cstheme="minorHAnsi"/>
        </w:rPr>
        <w:t xml:space="preserve">Internrevisorerna hade i utkastet gett tydliga </w:t>
      </w:r>
      <w:r w:rsidRPr="001922D0">
        <w:rPr>
          <w:rFonts w:cstheme="minorHAnsi"/>
        </w:rPr>
        <w:t>rekommendatione</w:t>
      </w:r>
      <w:r>
        <w:rPr>
          <w:rFonts w:cstheme="minorHAnsi"/>
        </w:rPr>
        <w:t>r</w:t>
      </w:r>
      <w:r w:rsidRPr="001922D0">
        <w:rPr>
          <w:rFonts w:cstheme="minorHAnsi"/>
        </w:rPr>
        <w:t xml:space="preserve"> att Polismyndigheten</w:t>
      </w:r>
      <w:r>
        <w:rPr>
          <w:rFonts w:cstheme="minorHAnsi"/>
        </w:rPr>
        <w:t xml:space="preserve">, för att effektivisera den brottsbekämpande verksamheten, </w:t>
      </w:r>
      <w:r w:rsidRPr="001922D0">
        <w:rPr>
          <w:rFonts w:cstheme="minorHAnsi"/>
        </w:rPr>
        <w:t xml:space="preserve">inordnar den strategiska styrningen av den forensiska verksamheten i den utredande verksamheten och att </w:t>
      </w:r>
      <w:r>
        <w:rPr>
          <w:rFonts w:cstheme="minorHAnsi"/>
        </w:rPr>
        <w:t>de</w:t>
      </w:r>
      <w:r w:rsidRPr="001922D0">
        <w:rPr>
          <w:rFonts w:cstheme="minorHAnsi"/>
        </w:rPr>
        <w:t xml:space="preserve"> överväger en översyn av ledning och styrning av utvecklingsansvaret för it-forensik och kriminaltekniskt fältarbete så att dessa direkt underställs processägaren för utredningsprocessen. </w:t>
      </w:r>
      <w:r>
        <w:rPr>
          <w:rFonts w:cstheme="minorHAnsi"/>
        </w:rPr>
        <w:t>Dessa rekommendationer hade i den</w:t>
      </w:r>
      <w:r w:rsidRPr="001922D0">
        <w:rPr>
          <w:rFonts w:cstheme="minorHAnsi"/>
        </w:rPr>
        <w:t xml:space="preserve"> slutliga granskningsrapport</w:t>
      </w:r>
      <w:r>
        <w:rPr>
          <w:rFonts w:cstheme="minorHAnsi"/>
        </w:rPr>
        <w:t xml:space="preserve"> som offentliggjordes i december 2022 istället formulerats som</w:t>
      </w:r>
      <w:r w:rsidRPr="001922D0">
        <w:rPr>
          <w:rFonts w:cstheme="minorHAnsi"/>
        </w:rPr>
        <w:t xml:space="preserve"> att: ”</w:t>
      </w:r>
      <w:r w:rsidRPr="001922D0">
        <w:rPr>
          <w:rFonts w:cstheme="minorHAnsi"/>
          <w:i/>
          <w:iCs/>
        </w:rPr>
        <w:t>Internrevisionen rekommenderar att NFC i sitt fortsatta arbete med att stärka process och verksamhetsansvar beaktar den fältoperativa och utredande verksamheten</w:t>
      </w:r>
      <w:r>
        <w:rPr>
          <w:rFonts w:cstheme="minorHAnsi"/>
          <w:i/>
          <w:iCs/>
        </w:rPr>
        <w:t>.</w:t>
      </w:r>
      <w:r w:rsidRPr="001922D0">
        <w:rPr>
          <w:rFonts w:cstheme="minorHAnsi"/>
        </w:rPr>
        <w:t>”</w:t>
      </w:r>
      <w:r w:rsidRPr="001922D0">
        <w:rPr>
          <w:rStyle w:val="Fotnotsreferens"/>
          <w:rFonts w:cstheme="minorHAnsi"/>
        </w:rPr>
        <w:footnoteReference w:id="8"/>
      </w:r>
      <w:r w:rsidRPr="001922D0">
        <w:rPr>
          <w:rFonts w:cstheme="minorHAnsi"/>
        </w:rPr>
        <w:t xml:space="preserve"> </w:t>
      </w:r>
    </w:p>
    <w:p w14:paraId="0BBC84D9" w14:textId="77777777" w:rsidR="0079430F" w:rsidRPr="001922D0" w:rsidRDefault="0079430F" w:rsidP="0079430F">
      <w:pPr>
        <w:tabs>
          <w:tab w:val="left" w:pos="1780"/>
        </w:tabs>
        <w:jc w:val="both"/>
        <w:rPr>
          <w:rFonts w:cstheme="minorHAnsi"/>
        </w:rPr>
      </w:pPr>
      <w:r w:rsidRPr="001922D0">
        <w:rPr>
          <w:rFonts w:cstheme="minorHAnsi"/>
        </w:rPr>
        <w:t>I utkastet</w:t>
      </w:r>
      <w:r>
        <w:rPr>
          <w:rFonts w:cstheme="minorHAnsi"/>
        </w:rPr>
        <w:t xml:space="preserve"> från maj 2022</w:t>
      </w:r>
      <w:r w:rsidRPr="001922D0">
        <w:rPr>
          <w:rFonts w:cstheme="minorHAnsi"/>
        </w:rPr>
        <w:t xml:space="preserve"> som skickades på delning</w:t>
      </w:r>
      <w:r>
        <w:rPr>
          <w:rStyle w:val="Fotnotsreferens"/>
          <w:rFonts w:cstheme="minorHAnsi"/>
        </w:rPr>
        <w:footnoteReference w:id="9"/>
      </w:r>
      <w:r w:rsidRPr="001922D0">
        <w:rPr>
          <w:rFonts w:cstheme="minorHAnsi"/>
        </w:rPr>
        <w:t xml:space="preserve"> inom Polismyndigheten </w:t>
      </w:r>
      <w:r>
        <w:rPr>
          <w:rFonts w:cstheme="minorHAnsi"/>
        </w:rPr>
        <w:t>framfördes</w:t>
      </w:r>
      <w:r w:rsidRPr="001922D0">
        <w:rPr>
          <w:rFonts w:cstheme="minorHAnsi"/>
        </w:rPr>
        <w:t xml:space="preserve"> under rubriken ”</w:t>
      </w:r>
      <w:r w:rsidRPr="001922D0">
        <w:rPr>
          <w:rFonts w:cstheme="minorHAnsi"/>
          <w:i/>
          <w:iCs/>
        </w:rPr>
        <w:t>Sammanfattande bedömning av revisionsfrågan</w:t>
      </w:r>
      <w:r w:rsidRPr="001922D0">
        <w:rPr>
          <w:rFonts w:cstheme="minorHAnsi"/>
        </w:rPr>
        <w:t>” bland annat att</w:t>
      </w:r>
      <w:r>
        <w:rPr>
          <w:rFonts w:cstheme="minorHAnsi"/>
        </w:rPr>
        <w:t xml:space="preserve"> det fanns väsentliga brister i den externa styrningen</w:t>
      </w:r>
      <w:r w:rsidRPr="001922D0">
        <w:rPr>
          <w:rFonts w:cstheme="minorHAnsi"/>
        </w:rPr>
        <w:t xml:space="preserve">: </w:t>
      </w:r>
    </w:p>
    <w:p w14:paraId="5A412EDB" w14:textId="77777777" w:rsidR="0079430F" w:rsidRPr="001922D0" w:rsidRDefault="0079430F" w:rsidP="0079430F">
      <w:pPr>
        <w:ind w:left="1304"/>
        <w:jc w:val="both"/>
        <w:rPr>
          <w:rFonts w:cstheme="minorHAnsi"/>
          <w:i/>
          <w:iCs/>
        </w:rPr>
      </w:pPr>
      <w:r w:rsidRPr="001922D0">
        <w:rPr>
          <w:rFonts w:cstheme="minorHAnsi"/>
          <w:i/>
          <w:iCs/>
        </w:rPr>
        <w:t>”Internrevisionen</w:t>
      </w:r>
      <w:r>
        <w:rPr>
          <w:rFonts w:cstheme="minorHAnsi"/>
          <w:i/>
          <w:iCs/>
        </w:rPr>
        <w:t>s</w:t>
      </w:r>
      <w:r w:rsidRPr="001922D0">
        <w:rPr>
          <w:rFonts w:cstheme="minorHAnsi"/>
          <w:i/>
          <w:iCs/>
        </w:rPr>
        <w:t xml:space="preserve"> bedömning är att det finns </w:t>
      </w:r>
      <w:r w:rsidRPr="001922D0">
        <w:rPr>
          <w:rFonts w:cstheme="minorHAnsi"/>
          <w:b/>
          <w:bCs/>
          <w:i/>
          <w:iCs/>
        </w:rPr>
        <w:t>väsentliga brister i den externa styrningen</w:t>
      </w:r>
      <w:r w:rsidRPr="001922D0">
        <w:rPr>
          <w:rFonts w:cstheme="minorHAnsi"/>
          <w:i/>
          <w:iCs/>
        </w:rPr>
        <w:t xml:space="preserve"> med grund i att regeringen utövar en långtgående detaljstyrning av den forensiska verksamheten. Nuvarande reglering begränsar förutsättningarna för Polismyndigheten att självständigt organisera den egna verksamheten. Detta utgör därmed ett hinder för Polismyndigheten att genom egna beslut över tid anpassa sin organisation utifrån nya förutsättningar och därigenom säkerställa att verksamheten bedrivs effektivt och enligt gällande rätt.”</w:t>
      </w:r>
      <w:r w:rsidRPr="001922D0">
        <w:rPr>
          <w:rStyle w:val="Fotnotsreferens"/>
          <w:rFonts w:cstheme="minorHAnsi"/>
          <w:i/>
          <w:iCs/>
        </w:rPr>
        <w:footnoteReference w:id="10"/>
      </w:r>
    </w:p>
    <w:p w14:paraId="11AF5FFA" w14:textId="77777777" w:rsidR="0079430F" w:rsidRPr="001922D0" w:rsidRDefault="0079430F" w:rsidP="0079430F">
      <w:pPr>
        <w:tabs>
          <w:tab w:val="left" w:pos="1780"/>
        </w:tabs>
        <w:jc w:val="both"/>
        <w:rPr>
          <w:rFonts w:cstheme="minorHAnsi"/>
        </w:rPr>
      </w:pPr>
      <w:r w:rsidRPr="001922D0">
        <w:rPr>
          <w:rFonts w:cstheme="minorHAnsi"/>
        </w:rPr>
        <w:t>I slut</w:t>
      </w:r>
      <w:r>
        <w:rPr>
          <w:rFonts w:cstheme="minorHAnsi"/>
        </w:rPr>
        <w:t>rapporten i december hade stycket skrivits om så att det inte tydliggjordes att det fanns väsentliga brister i den externa styrningen som utgjorde ett hinder att säkerställa att verksamheten bedrevs effektivt och enligt gällande rätt</w:t>
      </w:r>
      <w:r w:rsidRPr="001922D0">
        <w:rPr>
          <w:rFonts w:cstheme="minorHAnsi"/>
        </w:rPr>
        <w:t>:</w:t>
      </w:r>
    </w:p>
    <w:p w14:paraId="1001BA30" w14:textId="77777777" w:rsidR="0079430F" w:rsidRPr="001922D0" w:rsidRDefault="0079430F" w:rsidP="0079430F">
      <w:pPr>
        <w:tabs>
          <w:tab w:val="left" w:pos="1276"/>
        </w:tabs>
        <w:ind w:left="1276"/>
        <w:jc w:val="both"/>
        <w:rPr>
          <w:rFonts w:cstheme="minorHAnsi"/>
          <w:i/>
          <w:iCs/>
        </w:rPr>
      </w:pPr>
      <w:r w:rsidRPr="001922D0">
        <w:rPr>
          <w:rFonts w:cstheme="minorHAnsi"/>
          <w:i/>
          <w:iCs/>
        </w:rPr>
        <w:t>”Beträffande den externa styrningen har internrevisionen iakttagit att regeringen utöv</w:t>
      </w:r>
      <w:r>
        <w:rPr>
          <w:rFonts w:cstheme="minorHAnsi"/>
          <w:i/>
          <w:iCs/>
        </w:rPr>
        <w:t>a</w:t>
      </w:r>
      <w:r w:rsidRPr="001922D0">
        <w:rPr>
          <w:rFonts w:cstheme="minorHAnsi"/>
          <w:i/>
          <w:iCs/>
        </w:rPr>
        <w:t>r en långtgående detaljstyrning av den forensiska verksamheten. Med nuvarande reglering begränsas Polismyndighetens möjligheter att självständigt organisera den egna verksamheten och att genom egna beslut över tid anpassa sin organisation utifrån nya förutsättningar”</w:t>
      </w:r>
      <w:r w:rsidRPr="001922D0">
        <w:rPr>
          <w:rStyle w:val="Fotnotsreferens"/>
          <w:rFonts w:cstheme="minorHAnsi"/>
          <w:i/>
          <w:iCs/>
        </w:rPr>
        <w:footnoteReference w:id="11"/>
      </w:r>
    </w:p>
    <w:p w14:paraId="2D50780A" w14:textId="3E7885C9" w:rsidR="0079430F" w:rsidRDefault="0079430F" w:rsidP="0079430F">
      <w:pPr>
        <w:tabs>
          <w:tab w:val="left" w:pos="1780"/>
        </w:tabs>
        <w:jc w:val="both"/>
      </w:pPr>
      <w:r>
        <w:rPr>
          <w:rFonts w:cstheme="minorHAnsi"/>
        </w:rPr>
        <w:t xml:space="preserve">Förutom att ”väsentliga brister” hade tagits bort i den första meningen hade avslutningen som innehöll orden ”effektivt och enligt gällande rätt” tagits bort. Meningen hade huggits av så att även punkten som avslutade meningen föll bort. En jämförelse av utkastet som skickades på delning och texten i </w:t>
      </w:r>
      <w:r w:rsidRPr="001922D0">
        <w:rPr>
          <w:rFonts w:cstheme="minorHAnsi"/>
        </w:rPr>
        <w:t xml:space="preserve">det slutliga dokumentet </w:t>
      </w:r>
      <w:r>
        <w:rPr>
          <w:rFonts w:cstheme="minorHAnsi"/>
        </w:rPr>
        <w:t xml:space="preserve">visar att </w:t>
      </w:r>
      <w:r w:rsidRPr="001922D0">
        <w:rPr>
          <w:rFonts w:cstheme="minorHAnsi"/>
        </w:rPr>
        <w:t>ett flertal skarpa och tydliga formulering</w:t>
      </w:r>
      <w:r>
        <w:rPr>
          <w:rFonts w:cstheme="minorHAnsi"/>
        </w:rPr>
        <w:t>ar</w:t>
      </w:r>
      <w:r w:rsidRPr="001922D0">
        <w:rPr>
          <w:rFonts w:cstheme="minorHAnsi"/>
        </w:rPr>
        <w:t xml:space="preserve"> </w:t>
      </w:r>
      <w:r>
        <w:rPr>
          <w:rFonts w:cstheme="minorHAnsi"/>
        </w:rPr>
        <w:t xml:space="preserve">är </w:t>
      </w:r>
      <w:r w:rsidRPr="001922D0">
        <w:rPr>
          <w:rFonts w:cstheme="minorHAnsi"/>
        </w:rPr>
        <w:t>förändrade</w:t>
      </w:r>
      <w:r>
        <w:rPr>
          <w:rFonts w:cstheme="minorHAnsi"/>
        </w:rPr>
        <w:t xml:space="preserve"> utifrån de kritiska synpunkter som chefen för NFC hade framfört angående</w:t>
      </w:r>
      <w:r w:rsidR="001811B2">
        <w:rPr>
          <w:rFonts w:cstheme="minorHAnsi"/>
        </w:rPr>
        <w:t xml:space="preserve"> </w:t>
      </w:r>
      <w:r>
        <w:rPr>
          <w:rFonts w:cstheme="minorHAnsi"/>
        </w:rPr>
        <w:t xml:space="preserve">innehållet i rapporten. Den 30 september 2022, det vill säga ett par månader innan den reviderade granskningsrapporten offentliggjordes, </w:t>
      </w:r>
      <w:r>
        <w:t>skickade ansvarig revisor för granskning av NFC ett mejl till rikspolischefen och dennes stabschef med en bifogad tjänsteanteckning där han utförligt redovisade sin inställning</w:t>
      </w:r>
      <w:r>
        <w:rPr>
          <w:rStyle w:val="Fotnotsreferens"/>
        </w:rPr>
        <w:footnoteReference w:id="12"/>
      </w:r>
      <w:r>
        <w:t xml:space="preserve">.  Mejlet inleds:  </w:t>
      </w:r>
      <w:r w:rsidRPr="00333E74">
        <w:rPr>
          <w:i/>
          <w:iCs/>
        </w:rPr>
        <w:t>”Hej, jag ber om ursäkt för detta mail, det har inte varit ett lätt beslut och ni gör självklart vad ni vill med innehållet i bilagan, jag har inga synpunkter därvidlag”</w:t>
      </w:r>
      <w:r>
        <w:rPr>
          <w:rStyle w:val="Fotnotsreferens"/>
          <w:i/>
          <w:iCs/>
        </w:rPr>
        <w:footnoteReference w:id="13"/>
      </w:r>
      <w:r w:rsidRPr="00333E74">
        <w:rPr>
          <w:i/>
          <w:iCs/>
        </w:rPr>
        <w:t>.</w:t>
      </w:r>
      <w:r>
        <w:rPr>
          <w:i/>
          <w:iCs/>
        </w:rPr>
        <w:t xml:space="preserve"> </w:t>
      </w:r>
      <w:r>
        <w:t>Nedan följer ett utdrag ur den bifogade promemorian:</w:t>
      </w:r>
    </w:p>
    <w:p w14:paraId="0319DEBE" w14:textId="77777777" w:rsidR="0079430F" w:rsidRPr="0081047B" w:rsidRDefault="0079430F" w:rsidP="0079430F">
      <w:pPr>
        <w:ind w:left="1300"/>
        <w:rPr>
          <w:b/>
          <w:bCs/>
          <w:i/>
          <w:iCs/>
        </w:rPr>
      </w:pPr>
      <w:r w:rsidRPr="0081047B">
        <w:rPr>
          <w:i/>
          <w:iCs/>
        </w:rPr>
        <w:lastRenderedPageBreak/>
        <w:t>”</w:t>
      </w:r>
      <w:r w:rsidRPr="0081047B">
        <w:rPr>
          <w:b/>
          <w:bCs/>
          <w:i/>
          <w:iCs/>
        </w:rPr>
        <w:t>Vad ärendet gäller:</w:t>
      </w:r>
    </w:p>
    <w:p w14:paraId="1282E0F7" w14:textId="77777777" w:rsidR="0079430F" w:rsidRDefault="0079430F" w:rsidP="0079430F">
      <w:pPr>
        <w:ind w:left="1300"/>
        <w:jc w:val="both"/>
        <w:rPr>
          <w:i/>
          <w:iCs/>
        </w:rPr>
      </w:pPr>
      <w:r w:rsidRPr="0081047B">
        <w:rPr>
          <w:i/>
          <w:iCs/>
        </w:rPr>
        <w:t>Undertecknad ansvarig revisor, NN</w:t>
      </w:r>
      <w:r w:rsidRPr="0081047B">
        <w:rPr>
          <w:rStyle w:val="Fotnotsreferens"/>
          <w:i/>
          <w:iCs/>
        </w:rPr>
        <w:footnoteReference w:id="14"/>
      </w:r>
      <w:r w:rsidRPr="0081047B">
        <w:rPr>
          <w:i/>
          <w:iCs/>
        </w:rPr>
        <w:t>, vill genom denna promemoria avsäga sitt uppdrag som ansvarig revisor i rubricerad granskning och överlåta det fortsatta ansvaret för granskningen till chefen för internrevisionen vid Polismyndigheten. I enlighet med Standards vill jag också anföra en avvikande mening i ärendet</w:t>
      </w:r>
    </w:p>
    <w:p w14:paraId="41FD1137" w14:textId="77777777" w:rsidR="0079430F" w:rsidRPr="00A80AA9" w:rsidRDefault="0079430F" w:rsidP="0079430F">
      <w:pPr>
        <w:ind w:left="1300"/>
        <w:rPr>
          <w:b/>
          <w:bCs/>
          <w:i/>
          <w:iCs/>
        </w:rPr>
      </w:pPr>
      <w:r w:rsidRPr="00A80AA9">
        <w:rPr>
          <w:b/>
          <w:bCs/>
          <w:i/>
          <w:iCs/>
        </w:rPr>
        <w:t>Bakgrund</w:t>
      </w:r>
    </w:p>
    <w:p w14:paraId="248A3F47" w14:textId="77777777" w:rsidR="0079430F" w:rsidRPr="00A80AA9" w:rsidRDefault="0079430F" w:rsidP="0079430F">
      <w:pPr>
        <w:ind w:left="1300"/>
        <w:jc w:val="both"/>
        <w:rPr>
          <w:i/>
          <w:iCs/>
        </w:rPr>
      </w:pPr>
      <w:r w:rsidRPr="00A80AA9">
        <w:rPr>
          <w:i/>
          <w:iCs/>
        </w:rPr>
        <w:t>Granskningen har utförts i enlighet med revisionsplanen /…/ Samtliga steg i internrevisionens granskningsprocess (dvs. fördjupad riskanalys, uppdragsbeskrivning och granskningsprogram) har genomförts och godkänts av internrevisionschefen. Jag vill här särskilt fästa uppmärksamheten på att internrevisionschefen redan i samband med tilldelningen av uppdraget bedömt att revisorerna har förutsättningar att vara objektiva i förhållande till den verksamhet som ska granskas. /…/</w:t>
      </w:r>
    </w:p>
    <w:p w14:paraId="66AA4787" w14:textId="77777777" w:rsidR="0079430F" w:rsidRPr="00A80AA9" w:rsidRDefault="0079430F" w:rsidP="0079430F">
      <w:pPr>
        <w:ind w:left="1300"/>
        <w:jc w:val="both"/>
        <w:rPr>
          <w:i/>
          <w:iCs/>
        </w:rPr>
      </w:pPr>
      <w:r w:rsidRPr="00A80AA9">
        <w:rPr>
          <w:i/>
          <w:iCs/>
        </w:rPr>
        <w:t xml:space="preserve">Den 3 juni 2022 skickades rapportutkast ut för faktagranskning till samtliga intervjuade. Polisregionerna och nationella avdelningar som ingick i granskningen var positiva till rapportutkastet. Från Noa fick internrevisionen synpunkter på marginalen och rapporten justerades i de aktuella delarna. </w:t>
      </w:r>
    </w:p>
    <w:p w14:paraId="2D8703D9" w14:textId="77777777" w:rsidR="0079430F" w:rsidRPr="00A80AA9" w:rsidRDefault="0079430F" w:rsidP="0079430F">
      <w:pPr>
        <w:ind w:left="1300"/>
        <w:jc w:val="both"/>
        <w:rPr>
          <w:i/>
          <w:iCs/>
        </w:rPr>
      </w:pPr>
      <w:r w:rsidRPr="00A80AA9">
        <w:rPr>
          <w:i/>
          <w:iCs/>
        </w:rPr>
        <w:t>Vad gäller NFC var inställningen till rapporten nu plötsligt aggressiv. /…/ . I korta drag underkänner NFC fullständigt granskningen, bland mycket annat hävdar man nu plötsligt att revisionsteamet saknar kompetens för att genomföra granskningen /…/ Vad gäller teamets kompetens inom sakområdet blir påståendet märkligt bl.a. mot bakgrund av att två av de berörda revisorerna tidigare granskat förmågan hos poliser i yttre tjänst att genomföra initiala forensiska utredningsåtgärder (dnrA519.609/2018) och att det i samband med den granskningen inte framfördes anmärkningar avseende vare sig metodik eller individuella  kompetensbrister.</w:t>
      </w:r>
    </w:p>
    <w:p w14:paraId="2FAB74B3" w14:textId="77777777" w:rsidR="0079430F" w:rsidRPr="00A80AA9" w:rsidRDefault="0079430F" w:rsidP="0079430F">
      <w:pPr>
        <w:ind w:left="1300"/>
        <w:jc w:val="both"/>
        <w:rPr>
          <w:i/>
          <w:iCs/>
        </w:rPr>
      </w:pPr>
      <w:r w:rsidRPr="00A80AA9">
        <w:rPr>
          <w:i/>
          <w:iCs/>
        </w:rPr>
        <w:t>Att internrevisionen och företrädare för den granskade verksamheten kan ha skilda uppfattningar om bedömningar och rekommendationer är i sig inget konstigt. Det som däremot framstår som anmärkningsvärt i samband med den här aktuella granskningen är NFC:s agerande, chefen Noas agerande och internrevisionschefens agerande.</w:t>
      </w:r>
    </w:p>
    <w:p w14:paraId="5FA8BAD6" w14:textId="77777777" w:rsidR="0079430F" w:rsidRDefault="0079430F" w:rsidP="0079430F">
      <w:pPr>
        <w:ind w:left="1300"/>
        <w:jc w:val="both"/>
        <w:rPr>
          <w:i/>
          <w:iCs/>
        </w:rPr>
      </w:pPr>
      <w:r w:rsidRPr="00A80AA9">
        <w:rPr>
          <w:i/>
          <w:iCs/>
        </w:rPr>
        <w:t>När det gäller chefen NFC och ledningsgruppen för NFC har det enligt uppgift från internrevisionschefen till honom under hand framförts påståenden om att revisionsteamet inte är opartiska och driver granskningen i något eget dolt syfte (oklart vilket det skulle vara). Ett påstående som internrevisionschefen inte kunnat utveckla mer precist. Att komma med den typen av svävande och oprecisa anklagelser mot seniora tjänstemän och en certifierad revisor är mycket allvarligt samtidigt som det kan ifrågasättas om detta agerande kan anses stå i överensstämmelse med polismyndighetens värdegrund. Om ledningsgrupper och avdelningschefer ställer sig bakom denna typ av förklenande uttalanden av utsedda revisorer finns en uppenbar risk för att internrevisionens möjligheter att genomföra sitt uppdrag allvarligt försvåras. Något som då också kan medföra potentiellt allvarliga risker och konsekvenser för rikspolischefen.</w:t>
      </w:r>
      <w:r>
        <w:rPr>
          <w:i/>
          <w:iCs/>
        </w:rPr>
        <w:t xml:space="preserve"> /…/</w:t>
      </w:r>
    </w:p>
    <w:p w14:paraId="67148C57" w14:textId="77777777" w:rsidR="0079430F" w:rsidRDefault="0079430F" w:rsidP="0079430F">
      <w:pPr>
        <w:ind w:left="1300"/>
        <w:jc w:val="both"/>
        <w:rPr>
          <w:i/>
          <w:iCs/>
        </w:rPr>
      </w:pPr>
      <w:r w:rsidRPr="00A80AA9">
        <w:rPr>
          <w:i/>
          <w:iCs/>
        </w:rPr>
        <w:t xml:space="preserve">Ett återkommande tema från internrevisionschefen i samband med de diskussioner som vi har haft är frågan om huruvida vi är ”överens” med dem vi granskat om </w:t>
      </w:r>
      <w:r w:rsidRPr="00A80AA9">
        <w:rPr>
          <w:i/>
          <w:iCs/>
        </w:rPr>
        <w:lastRenderedPageBreak/>
        <w:t xml:space="preserve">rapportinnehåll och rekommendationer. Frågan infinner sig då om vad det är vi ska vara ”överens” om och med vem och om detta i så fall ska gälla redan på sakgranskningsstadiet? Att eventuella sakfel och liknande rättas till är självklart och egentligen hela poängen med sakgranskningen. Men det är inte detsamma som att vi ska justera </w:t>
      </w:r>
      <w:r>
        <w:rPr>
          <w:i/>
          <w:iCs/>
        </w:rPr>
        <w:t xml:space="preserve">[och] </w:t>
      </w:r>
      <w:r w:rsidRPr="00A80AA9">
        <w:rPr>
          <w:i/>
          <w:iCs/>
        </w:rPr>
        <w:t>anpassa iakttagelser, bedömningar och rekommendationer så att de blir mer ”lättsmälta” för dom vi granskat. Om så skulle vara fallet ifrågasätter jag nyttan med internrevisionen ur ett ledningsperspektiv. Internrevisionen skulle då också kunna ses som en del i en utveckling där Polismyndigheten riskerar att bli en organisation där alla ska vara överens med alla och att detta i sig riskerar leda till att inget blir gjort.  Internrevisionen är en resurskrävande/dyr funktion som ska följa internrevisions</w:t>
      </w:r>
      <w:r>
        <w:rPr>
          <w:i/>
          <w:iCs/>
        </w:rPr>
        <w:t>-</w:t>
      </w:r>
      <w:r w:rsidRPr="00A80AA9">
        <w:rPr>
          <w:i/>
          <w:iCs/>
        </w:rPr>
        <w:t xml:space="preserve">förordningen och Standards i enlighet med IPPF, och tillför den ingen nytta är det bättre att skala av den och lägga resurserna på mer angelägna operativa frågor. </w:t>
      </w:r>
      <w:r>
        <w:rPr>
          <w:i/>
          <w:iCs/>
        </w:rPr>
        <w:t>/…/</w:t>
      </w:r>
    </w:p>
    <w:p w14:paraId="1A58D554" w14:textId="77777777" w:rsidR="0079430F" w:rsidRPr="00A80AA9" w:rsidRDefault="0079430F" w:rsidP="0079430F">
      <w:pPr>
        <w:ind w:left="1300"/>
        <w:jc w:val="both"/>
        <w:rPr>
          <w:i/>
          <w:iCs/>
        </w:rPr>
      </w:pPr>
      <w:r w:rsidRPr="00A80AA9">
        <w:rPr>
          <w:i/>
          <w:iCs/>
        </w:rPr>
        <w:t>Internrevisionschefens tillkortakommanden som linjechef och internrevisionschef innebär för min egen del också att jag inte ser några möjligheter att fortsätta som ansvarig revisor. Framtida granskningar kommer jag därför endast att ingå i som medverkande revisor.</w:t>
      </w:r>
      <w:r>
        <w:rPr>
          <w:i/>
          <w:iCs/>
        </w:rPr>
        <w:t>”</w:t>
      </w:r>
      <w:r>
        <w:rPr>
          <w:rStyle w:val="Fotnotsreferens"/>
          <w:i/>
          <w:iCs/>
        </w:rPr>
        <w:footnoteReference w:id="15"/>
      </w:r>
    </w:p>
    <w:p w14:paraId="5CFCA452" w14:textId="77777777" w:rsidR="0079430F" w:rsidRPr="001922D0" w:rsidRDefault="0079430F" w:rsidP="0079430F">
      <w:pPr>
        <w:tabs>
          <w:tab w:val="left" w:pos="1780"/>
        </w:tabs>
        <w:jc w:val="both"/>
        <w:rPr>
          <w:rFonts w:cstheme="minorHAnsi"/>
        </w:rPr>
      </w:pPr>
      <w:r>
        <w:t xml:space="preserve">Den ansvariga revisorn fick ingen återkoppling av rikspolischefen. Det var ett återkommande mönster när anställda vände sig till rikspolischefen Anders Thornberg och påtalade problem. Två och en halv månad senare, samma </w:t>
      </w:r>
      <w:r w:rsidRPr="001922D0">
        <w:rPr>
          <w:rFonts w:cstheme="minorHAnsi"/>
        </w:rPr>
        <w:t>dag som den slutliga rapporten sk</w:t>
      </w:r>
      <w:r>
        <w:rPr>
          <w:rFonts w:cstheme="minorHAnsi"/>
        </w:rPr>
        <w:t>ulle</w:t>
      </w:r>
      <w:r w:rsidRPr="001922D0">
        <w:rPr>
          <w:rFonts w:cstheme="minorHAnsi"/>
        </w:rPr>
        <w:t xml:space="preserve"> publiceras</w:t>
      </w:r>
      <w:r>
        <w:rPr>
          <w:rFonts w:cstheme="minorHAnsi"/>
        </w:rPr>
        <w:t>,</w:t>
      </w:r>
      <w:r w:rsidRPr="001922D0">
        <w:rPr>
          <w:rFonts w:cstheme="minorHAnsi"/>
        </w:rPr>
        <w:t xml:space="preserve"> skr</w:t>
      </w:r>
      <w:r>
        <w:rPr>
          <w:rFonts w:cstheme="minorHAnsi"/>
        </w:rPr>
        <w:t>ev</w:t>
      </w:r>
      <w:r w:rsidRPr="001922D0">
        <w:rPr>
          <w:rFonts w:cstheme="minorHAnsi"/>
        </w:rPr>
        <w:t xml:space="preserve"> chefen för internrevisionen följande e-</w:t>
      </w:r>
      <w:r>
        <w:rPr>
          <w:rFonts w:cstheme="minorHAnsi"/>
        </w:rPr>
        <w:t>brev till den ansvariga revisorn</w:t>
      </w:r>
      <w:r w:rsidRPr="001922D0">
        <w:rPr>
          <w:rFonts w:cstheme="minorHAnsi"/>
        </w:rPr>
        <w:t>:</w:t>
      </w:r>
    </w:p>
    <w:p w14:paraId="6338CF74" w14:textId="77777777" w:rsidR="0079430F" w:rsidRPr="001922D0" w:rsidRDefault="0079430F" w:rsidP="0079430F">
      <w:pPr>
        <w:pStyle w:val="xmsonormal"/>
        <w:ind w:firstLine="1304"/>
        <w:rPr>
          <w:rFonts w:asciiTheme="minorHAnsi" w:hAnsiTheme="minorHAnsi" w:cstheme="minorHAnsi"/>
          <w:i/>
          <w:iCs/>
        </w:rPr>
      </w:pPr>
      <w:r>
        <w:rPr>
          <w:rFonts w:asciiTheme="minorHAnsi" w:hAnsiTheme="minorHAnsi" w:cstheme="minorHAnsi"/>
          <w:i/>
          <w:iCs/>
        </w:rPr>
        <w:t>”</w:t>
      </w:r>
      <w:r w:rsidRPr="001922D0">
        <w:rPr>
          <w:rFonts w:asciiTheme="minorHAnsi" w:hAnsiTheme="minorHAnsi" w:cstheme="minorHAnsi"/>
          <w:i/>
          <w:iCs/>
        </w:rPr>
        <w:t>Hej NN</w:t>
      </w:r>
      <w:r w:rsidRPr="001922D0">
        <w:rPr>
          <w:rStyle w:val="Fotnotsreferens"/>
          <w:rFonts w:asciiTheme="minorHAnsi" w:hAnsiTheme="minorHAnsi" w:cstheme="minorHAnsi"/>
          <w:i/>
          <w:iCs/>
        </w:rPr>
        <w:footnoteReference w:id="16"/>
      </w:r>
      <w:r w:rsidRPr="001922D0">
        <w:rPr>
          <w:rFonts w:asciiTheme="minorHAnsi" w:hAnsiTheme="minorHAnsi" w:cstheme="minorHAnsi"/>
          <w:i/>
          <w:iCs/>
        </w:rPr>
        <w:t>,</w:t>
      </w:r>
    </w:p>
    <w:p w14:paraId="157B840A" w14:textId="77777777" w:rsidR="0079430F" w:rsidRPr="001922D0" w:rsidRDefault="0079430F" w:rsidP="0079430F">
      <w:pPr>
        <w:pStyle w:val="xmsonormal"/>
        <w:ind w:firstLine="1304"/>
        <w:rPr>
          <w:rFonts w:asciiTheme="minorHAnsi" w:hAnsiTheme="minorHAnsi" w:cstheme="minorHAnsi"/>
          <w:i/>
          <w:iCs/>
        </w:rPr>
      </w:pPr>
    </w:p>
    <w:p w14:paraId="3E852084" w14:textId="77777777" w:rsidR="0079430F" w:rsidRPr="001922D0" w:rsidRDefault="0079430F" w:rsidP="0079430F">
      <w:pPr>
        <w:pStyle w:val="xmsonormal"/>
        <w:ind w:left="1304"/>
        <w:rPr>
          <w:rFonts w:asciiTheme="minorHAnsi" w:hAnsiTheme="minorHAnsi" w:cstheme="minorHAnsi"/>
          <w:i/>
          <w:iCs/>
        </w:rPr>
      </w:pPr>
      <w:r w:rsidRPr="001922D0">
        <w:rPr>
          <w:rFonts w:asciiTheme="minorHAnsi" w:hAnsiTheme="minorHAnsi" w:cstheme="minorHAnsi"/>
          <w:i/>
          <w:iCs/>
        </w:rPr>
        <w:t xml:space="preserve">Jag fick precis höra att du meddelat ledningen att ditt namn inte ska stå med i rapporten?! Jag har tagit bort signaturerna på slutet men behållit följande text: </w:t>
      </w:r>
    </w:p>
    <w:p w14:paraId="143D3A3A" w14:textId="77777777" w:rsidR="0079430F" w:rsidRPr="001922D0" w:rsidRDefault="0079430F" w:rsidP="0079430F">
      <w:pPr>
        <w:pStyle w:val="xmsonormal"/>
        <w:autoSpaceDE w:val="0"/>
        <w:autoSpaceDN w:val="0"/>
        <w:ind w:left="1300"/>
        <w:rPr>
          <w:rFonts w:asciiTheme="minorHAnsi" w:hAnsiTheme="minorHAnsi" w:cstheme="minorHAnsi"/>
          <w:i/>
          <w:iCs/>
        </w:rPr>
      </w:pPr>
      <w:r w:rsidRPr="001922D0">
        <w:rPr>
          <w:rFonts w:asciiTheme="minorHAnsi" w:hAnsiTheme="minorHAnsi" w:cstheme="minorHAnsi"/>
          <w:i/>
          <w:iCs/>
        </w:rPr>
        <w:t>Granskningen har utförts under perioden december – februari, 2022 av revisorerna NN, NN och NN samt sakkunnig NN</w:t>
      </w:r>
      <w:r>
        <w:rPr>
          <w:rFonts w:asciiTheme="minorHAnsi" w:hAnsiTheme="minorHAnsi" w:cstheme="minorHAnsi"/>
          <w:i/>
          <w:iCs/>
        </w:rPr>
        <w:t>.</w:t>
      </w:r>
    </w:p>
    <w:p w14:paraId="0BEF877C" w14:textId="77777777" w:rsidR="0079430F" w:rsidRPr="001922D0" w:rsidRDefault="0079430F" w:rsidP="0079430F">
      <w:pPr>
        <w:pStyle w:val="xmsonormal"/>
        <w:autoSpaceDE w:val="0"/>
        <w:autoSpaceDN w:val="0"/>
        <w:ind w:left="1304"/>
        <w:rPr>
          <w:rFonts w:asciiTheme="minorHAnsi" w:hAnsiTheme="minorHAnsi" w:cstheme="minorHAnsi"/>
          <w:i/>
          <w:iCs/>
        </w:rPr>
      </w:pPr>
      <w:r w:rsidRPr="001922D0">
        <w:rPr>
          <w:rFonts w:asciiTheme="minorHAnsi" w:hAnsiTheme="minorHAnsi" w:cstheme="minorHAnsi"/>
          <w:i/>
          <w:iCs/>
        </w:rPr>
        <w:t>Menar du på allvar att vi ska ta bort även detta? (Vi skulle precis expediera rapporten.) </w:t>
      </w:r>
    </w:p>
    <w:p w14:paraId="7F2D4D4D" w14:textId="77777777" w:rsidR="0079430F" w:rsidRPr="001922D0" w:rsidRDefault="0079430F" w:rsidP="0079430F">
      <w:pPr>
        <w:pStyle w:val="xmsonormal"/>
        <w:ind w:firstLine="1304"/>
        <w:rPr>
          <w:rFonts w:asciiTheme="minorHAnsi" w:hAnsiTheme="minorHAnsi" w:cstheme="minorHAnsi"/>
          <w:i/>
          <w:iCs/>
        </w:rPr>
      </w:pPr>
      <w:r w:rsidRPr="001922D0">
        <w:rPr>
          <w:rFonts w:asciiTheme="minorHAnsi" w:hAnsiTheme="minorHAnsi" w:cstheme="minorHAnsi"/>
          <w:i/>
          <w:iCs/>
        </w:rPr>
        <w:t>OBS det blev en bra rapport och ledningen är nöjd.</w:t>
      </w:r>
    </w:p>
    <w:p w14:paraId="07FB7817" w14:textId="77777777" w:rsidR="0079430F" w:rsidRPr="001922D0" w:rsidRDefault="0079430F" w:rsidP="0079430F">
      <w:pPr>
        <w:pStyle w:val="xmsonormal"/>
        <w:ind w:firstLine="1304"/>
        <w:rPr>
          <w:rFonts w:asciiTheme="minorHAnsi" w:hAnsiTheme="minorHAnsi" w:cstheme="minorHAnsi"/>
          <w:i/>
          <w:iCs/>
        </w:rPr>
      </w:pPr>
      <w:r w:rsidRPr="001922D0">
        <w:rPr>
          <w:rFonts w:asciiTheme="minorHAnsi" w:hAnsiTheme="minorHAnsi" w:cstheme="minorHAnsi"/>
          <w:i/>
          <w:iCs/>
        </w:rPr>
        <w:t>Vänliga hälsningar</w:t>
      </w:r>
    </w:p>
    <w:p w14:paraId="553ABA3C" w14:textId="77777777" w:rsidR="0079430F" w:rsidRDefault="0079430F" w:rsidP="0079430F">
      <w:pPr>
        <w:pStyle w:val="xmsonormal"/>
        <w:ind w:firstLine="1304"/>
        <w:rPr>
          <w:rFonts w:asciiTheme="minorHAnsi" w:hAnsiTheme="minorHAnsi" w:cstheme="minorHAnsi"/>
          <w:i/>
          <w:iCs/>
        </w:rPr>
      </w:pPr>
      <w:r w:rsidRPr="001922D0">
        <w:rPr>
          <w:rFonts w:asciiTheme="minorHAnsi" w:hAnsiTheme="minorHAnsi" w:cstheme="minorHAnsi"/>
          <w:i/>
          <w:iCs/>
        </w:rPr>
        <w:t>/NN”</w:t>
      </w:r>
      <w:r w:rsidRPr="001922D0">
        <w:rPr>
          <w:rStyle w:val="Fotnotsreferens"/>
          <w:rFonts w:asciiTheme="minorHAnsi" w:hAnsiTheme="minorHAnsi" w:cstheme="minorHAnsi"/>
          <w:i/>
          <w:iCs/>
        </w:rPr>
        <w:footnoteReference w:id="17"/>
      </w:r>
      <w:r w:rsidRPr="001922D0">
        <w:rPr>
          <w:rFonts w:asciiTheme="minorHAnsi" w:hAnsiTheme="minorHAnsi" w:cstheme="minorHAnsi"/>
          <w:i/>
          <w:iCs/>
        </w:rPr>
        <w:t xml:space="preserve"> </w:t>
      </w:r>
    </w:p>
    <w:p w14:paraId="49076C42" w14:textId="77777777" w:rsidR="0079430F" w:rsidRPr="001922D0" w:rsidRDefault="0079430F" w:rsidP="0079430F">
      <w:pPr>
        <w:pStyle w:val="xmsonormal"/>
        <w:ind w:firstLine="1304"/>
        <w:rPr>
          <w:rFonts w:asciiTheme="minorHAnsi" w:hAnsiTheme="minorHAnsi" w:cstheme="minorHAnsi"/>
          <w:i/>
          <w:iCs/>
        </w:rPr>
      </w:pPr>
    </w:p>
    <w:p w14:paraId="3CD0FF5C" w14:textId="77777777" w:rsidR="0079430F" w:rsidRPr="001922D0" w:rsidRDefault="0079430F" w:rsidP="0079430F">
      <w:pPr>
        <w:tabs>
          <w:tab w:val="left" w:pos="1780"/>
        </w:tabs>
        <w:jc w:val="both"/>
        <w:rPr>
          <w:rFonts w:cstheme="minorHAnsi"/>
        </w:rPr>
      </w:pPr>
      <w:r w:rsidRPr="001922D0">
        <w:rPr>
          <w:rFonts w:cstheme="minorHAnsi"/>
        </w:rPr>
        <w:t>Den ansvariga revisor</w:t>
      </w:r>
      <w:r>
        <w:rPr>
          <w:rFonts w:cstheme="minorHAnsi"/>
        </w:rPr>
        <w:t>n</w:t>
      </w:r>
      <w:r w:rsidRPr="001922D0">
        <w:rPr>
          <w:rFonts w:cstheme="minorHAnsi"/>
        </w:rPr>
        <w:t xml:space="preserve"> svarade:</w:t>
      </w:r>
    </w:p>
    <w:p w14:paraId="38E14F07" w14:textId="77777777" w:rsidR="0079430F" w:rsidRPr="001922D0" w:rsidRDefault="0079430F" w:rsidP="0079430F">
      <w:pPr>
        <w:tabs>
          <w:tab w:val="left" w:pos="1780"/>
        </w:tabs>
        <w:ind w:left="1304"/>
        <w:jc w:val="both"/>
        <w:rPr>
          <w:rFonts w:cstheme="minorHAnsi"/>
          <w:i/>
          <w:iCs/>
        </w:rPr>
      </w:pPr>
      <w:r w:rsidRPr="001922D0">
        <w:rPr>
          <w:rFonts w:cstheme="minorHAnsi"/>
          <w:i/>
          <w:iCs/>
        </w:rPr>
        <w:t>”Jo, jag vill inte att mitt namn ska återfinnas i rapporten eftersom jag blivit anklagad för partiskhet och att ha en dold agenda i granskningen. Jag står inte heller bakom hur rapporten har hanterats och rapportinnehållet. Samtidigt böjer jag mig jag för den ordning som gäller och jag ser ingen dramatik i det men står fast i min åsikt. Jag vet inte hur de andra i granskningsteamet ställer sig i frågan, det får du fråga dem om.”</w:t>
      </w:r>
      <w:r>
        <w:rPr>
          <w:rStyle w:val="Fotnotsreferens"/>
          <w:rFonts w:cstheme="minorHAnsi"/>
          <w:i/>
          <w:iCs/>
        </w:rPr>
        <w:footnoteReference w:id="18"/>
      </w:r>
      <w:r w:rsidRPr="001922D0">
        <w:rPr>
          <w:rFonts w:cstheme="minorHAnsi"/>
          <w:i/>
          <w:iCs/>
        </w:rPr>
        <w:tab/>
      </w:r>
    </w:p>
    <w:p w14:paraId="36A19AE2" w14:textId="77777777" w:rsidR="0079430F" w:rsidRDefault="0079430F" w:rsidP="0079430F">
      <w:pPr>
        <w:jc w:val="both"/>
      </w:pPr>
      <w:r>
        <w:t xml:space="preserve">Ingen av de andra revisorerna ville stå med i granskningsrapporten och inte heller medverkande sakkunnig. Deras namn togs bort i granskningsrapporten som publicerades samma dag. Chefen för internrevisionen skrev inte under granskningsrapporten, vilket han enligt de rutiner som var beslutade </w:t>
      </w:r>
      <w:r>
        <w:lastRenderedPageBreak/>
        <w:t>vid granskningens genomförande</w:t>
      </w:r>
      <w:r>
        <w:rPr>
          <w:rStyle w:val="Fotnotsreferens"/>
        </w:rPr>
        <w:footnoteReference w:id="19"/>
      </w:r>
      <w:r>
        <w:t xml:space="preserve">  skulle ha gjort eftersom han tagit över granskningen och lyft bort ansvarig revisor. </w:t>
      </w:r>
    </w:p>
    <w:p w14:paraId="70BF93AF" w14:textId="77777777" w:rsidR="0079430F" w:rsidRDefault="0079430F" w:rsidP="00656D68">
      <w:pPr>
        <w:pStyle w:val="Rubrik1"/>
      </w:pPr>
      <w:bookmarkStart w:id="10" w:name="_Toc151546975"/>
      <w:bookmarkStart w:id="11" w:name="_Toc159669897"/>
      <w:bookmarkStart w:id="12" w:name="_Toc160025781"/>
      <w:r>
        <w:t>Interna nätverk och personliga band som har stor betydelse för hur polisverksamheten styrs</w:t>
      </w:r>
      <w:bookmarkEnd w:id="10"/>
      <w:bookmarkEnd w:id="11"/>
      <w:bookmarkEnd w:id="12"/>
    </w:p>
    <w:p w14:paraId="00919AA3" w14:textId="77777777" w:rsidR="0079430F" w:rsidRDefault="0079430F" w:rsidP="0079430F">
      <w:pPr>
        <w:jc w:val="both"/>
      </w:pPr>
      <w:r w:rsidRPr="001922D0">
        <w:t>Chefen</w:t>
      </w:r>
      <w:r>
        <w:t>s</w:t>
      </w:r>
      <w:r w:rsidRPr="001922D0">
        <w:t xml:space="preserve"> yttrande i e-postkonversationen: ”</w:t>
      </w:r>
      <w:r w:rsidRPr="001922D0">
        <w:rPr>
          <w:b/>
          <w:bCs/>
          <w:i/>
          <w:iCs/>
        </w:rPr>
        <w:t>OBS det blev en bra rapport och ledningen är nöjd</w:t>
      </w:r>
      <w:r w:rsidRPr="001922D0">
        <w:t xml:space="preserve">” </w:t>
      </w:r>
      <w:r>
        <w:t>kan tolkas i ljuset av andra förhållanden som framkommit under datainsamlingen. Internt inom polisen finns uppfattningar om att det existerar interna nätverk och personliga band som har stor betydelse för hur polisverksamheten styrs och sådan information har ibland nått media. En artikel i media hade exempelvis titeln: ”</w:t>
      </w:r>
      <w:r w:rsidRPr="008A1E63">
        <w:rPr>
          <w:i/>
          <w:iCs/>
        </w:rPr>
        <w:t>Bastugänget” som leder polisen – så är styret inifrån</w:t>
      </w:r>
      <w:r>
        <w:t>”</w:t>
      </w:r>
      <w:r>
        <w:rPr>
          <w:rStyle w:val="Fotnotsreferens"/>
        </w:rPr>
        <w:footnoteReference w:id="20"/>
      </w:r>
      <w:r>
        <w:t xml:space="preserve">. </w:t>
      </w:r>
    </w:p>
    <w:p w14:paraId="6CE60EA4" w14:textId="77777777" w:rsidR="0079430F" w:rsidRDefault="0079430F" w:rsidP="0079430F">
      <w:pPr>
        <w:jc w:val="both"/>
      </w:pPr>
      <w:r>
        <w:t>En internrevisor berättade att chefen för internrevisionen upplevdes vara stolt över att han blivit en del av den grupp högre chefer som spelade innebandy på fredagseftermiddagarna. Internrevisorn varnade chefen för att ingå i ett sådant nätverk på grund av sin roll som ansvarig för internrevisionen, men han såg det inte som något problem. Denna interrevisor har senare dragit slutsatsen att chefen, utifrån vad denne uttryckt, kände en press att inte komma i dålig dager hos det högsta ledningsskiktet eftersom han vill få ett förlängt chefsförordnande fram till sin pensionering</w:t>
      </w:r>
      <w:r>
        <w:rPr>
          <w:rStyle w:val="Fotnotsreferens"/>
        </w:rPr>
        <w:footnoteReference w:id="21"/>
      </w:r>
      <w:r>
        <w:t>. En annan internrevisor uttryckte utifrån egna upplevelser att den ”</w:t>
      </w:r>
      <w:r w:rsidRPr="001118E4">
        <w:rPr>
          <w:i/>
          <w:iCs/>
        </w:rPr>
        <w:t>räddhågsen</w:t>
      </w:r>
      <w:r>
        <w:rPr>
          <w:i/>
          <w:iCs/>
        </w:rPr>
        <w:t>het</w:t>
      </w:r>
      <w:r>
        <w:t>” som chefen gav uttryck för visserligen kunde kopplas till ett intresse av att få en gynnsam karriär, men att en ännu starkare bidragande orsak var att han identifierade sig med det högre ledningsskitet inom Polismyndigheten och såg dem som sina ”kompisar”</w:t>
      </w:r>
      <w:r>
        <w:rPr>
          <w:rStyle w:val="Fotnotsreferens"/>
        </w:rPr>
        <w:footnoteReference w:id="22"/>
      </w:r>
      <w:r>
        <w:t xml:space="preserve">. De två internrevisorerna vittnar samfällt om vikten av att enheten har chefer med hög integritet och lojalitet med sitt uppdrag. Man jämför till exempel den nuvarande situationen med hur den tidigare chefen för internrevisionen höll mer distans till de högsta chefer som ansvarar för den verksamhet som det ingår i internrevisionens uppdrag att granska. </w:t>
      </w:r>
    </w:p>
    <w:p w14:paraId="50CCA8F5" w14:textId="77777777" w:rsidR="0079430F" w:rsidRDefault="0079430F" w:rsidP="0079430F">
      <w:pPr>
        <w:tabs>
          <w:tab w:val="left" w:pos="1780"/>
        </w:tabs>
        <w:jc w:val="both"/>
      </w:pPr>
      <w:r>
        <w:rPr>
          <w:rFonts w:cstheme="minorHAnsi"/>
        </w:rPr>
        <w:t>Det finns faktorer som talar för att det ligger något i de slutsatser som ovanstående internrevisorer förmedlade. För det första går det att, genom att jämföra den slutliga granskningsrapporten om NFC med det utkast som skickades ut på delning, se att skarpa formulering till stora delar tagits bort och ersatts av mer otydliga och försiktiga formuleringar. De uttrycks dessutom mestadels på ett sätt som gör att de är svåra att följa upp, vilket frångick de rutiner som var beslutade</w:t>
      </w:r>
      <w:r>
        <w:rPr>
          <w:rStyle w:val="Fotnotsreferens"/>
          <w:rFonts w:cstheme="minorHAnsi"/>
        </w:rPr>
        <w:footnoteReference w:id="23"/>
      </w:r>
      <w:r>
        <w:rPr>
          <w:rFonts w:cstheme="minorHAnsi"/>
        </w:rPr>
        <w:t xml:space="preserve"> vid granskningens genomförande. Vidare ingår enligt Polismyndighetens hemsida chefen för</w:t>
      </w:r>
      <w:r>
        <w:t xml:space="preserve"> internrevision i Polismyndighetens nationella ledningsgrupp</w:t>
      </w:r>
      <w:r>
        <w:rPr>
          <w:rStyle w:val="Fotnotsreferens"/>
        </w:rPr>
        <w:footnoteReference w:id="24"/>
      </w:r>
      <w:r>
        <w:t xml:space="preserve">. Att ingå i ledningsgruppen innebär kontinuerliga möten med Polismyndighetens högst ansvariga. Det bidrar till att det kan uppstå personliga band mellan chefen för internrevisionen och höga chefer som ingår i ledningsgruppen och som har ansvar för verksamheter som ska granskas, men framförallt till att chefen för internrevisionen blir delaktig i de beslut som fattas. Konsekvensen av dessa beslut kan senare bli föremål för internrevisionens granskning, vilket kan ses som utmanande för en objektiv och oberoende granskning.  </w:t>
      </w:r>
    </w:p>
    <w:p w14:paraId="567A9C4A" w14:textId="77777777" w:rsidR="0079430F" w:rsidRDefault="0079430F" w:rsidP="0079430F">
      <w:pPr>
        <w:tabs>
          <w:tab w:val="left" w:pos="1780"/>
        </w:tabs>
        <w:jc w:val="both"/>
      </w:pPr>
      <w:r>
        <w:t>Det är vanligt att kritik tonas ned när Polismyndighetens kommunikationsavdelning formulerar texter om innehållet i internrevisionens granskningar och att höga chefer gör påståenden om verksamheten som talar emot det internrevisionen funnit i sina granskningar</w:t>
      </w:r>
      <w:r>
        <w:rPr>
          <w:rStyle w:val="Fotnotsreferens"/>
        </w:rPr>
        <w:footnoteReference w:id="25"/>
      </w:r>
      <w:r>
        <w:t xml:space="preserve">. Polismyndighetens internrevision har </w:t>
      </w:r>
      <w:r>
        <w:lastRenderedPageBreak/>
        <w:t>i dessa sammanhang valt att vara tysta och låta olika yttranden från polischefer och i pressmeddelanden stå oemotsagda. Det går vidare inte att hitta ett enda fall där internrevisionens chef yttrat sig kritiskt i media om något i Polismyndighetens verksamhet</w:t>
      </w:r>
      <w:r>
        <w:rPr>
          <w:rStyle w:val="Fotnotsreferens"/>
        </w:rPr>
        <w:footnoteReference w:id="26"/>
      </w:r>
      <w:r>
        <w:t>. Dessutom har publiceringen av kritiska rapporter följt ett mönster som vissa journalister iakttagit präglar Polismyndighetens sätt att agera för att minska risken för att ”</w:t>
      </w:r>
      <w:r w:rsidRPr="00731F30">
        <w:rPr>
          <w:i/>
          <w:iCs/>
        </w:rPr>
        <w:t>dåliga</w:t>
      </w:r>
      <w:r>
        <w:t>” nyheter om polisens verksamhet uppmärksammas</w:t>
      </w:r>
      <w:r>
        <w:rPr>
          <w:rStyle w:val="Fotnotsreferens"/>
        </w:rPr>
        <w:footnoteReference w:id="27"/>
      </w:r>
      <w:r>
        <w:t>. En kritisk rapport från internrevisionen publicerades exempelvis dagen före midsommar och en annan samma dag som en uppmärksammad presskonferens om insatsen Rimfrost skulle hållas</w:t>
      </w:r>
      <w:r>
        <w:rPr>
          <w:rStyle w:val="Fotnotsreferens"/>
        </w:rPr>
        <w:footnoteReference w:id="28"/>
      </w:r>
      <w:r>
        <w:t xml:space="preserve">. I ett flertal fall har offentliggörandet av internrevisionens granskningar fördröjts </w:t>
      </w:r>
      <w:r>
        <w:rPr>
          <w:rFonts w:cstheme="minorHAnsi"/>
        </w:rPr>
        <w:t>−</w:t>
      </w:r>
      <w:r>
        <w:t xml:space="preserve"> som längst i tre år</w:t>
      </w:r>
      <w:r>
        <w:rPr>
          <w:rStyle w:val="Fotnotsreferens"/>
        </w:rPr>
        <w:footnoteReference w:id="29"/>
      </w:r>
      <w:r>
        <w:t>. Genom ett sådant förfaringssätt kan Polismyndigheten hävda att åtgärder vidtagits för att komma tillrätta med de problem som internrevisionens granskning identifierat</w:t>
      </w:r>
      <w:r>
        <w:rPr>
          <w:rStyle w:val="Fotnotsreferens"/>
        </w:rPr>
        <w:footnoteReference w:id="30"/>
      </w:r>
      <w:r>
        <w:t xml:space="preserve">. </w:t>
      </w:r>
    </w:p>
    <w:p w14:paraId="38CAA231" w14:textId="77777777" w:rsidR="0079430F" w:rsidRDefault="0079430F" w:rsidP="00656D68">
      <w:pPr>
        <w:pStyle w:val="Rubrik1"/>
      </w:pPr>
      <w:bookmarkStart w:id="13" w:name="_Toc151546976"/>
      <w:bookmarkStart w:id="14" w:name="_Toc159669898"/>
      <w:bookmarkStart w:id="15" w:name="_Toc160025782"/>
      <w:r>
        <w:t>Ansvarige revisorn blir straffad</w:t>
      </w:r>
      <w:bookmarkEnd w:id="13"/>
      <w:bookmarkEnd w:id="14"/>
      <w:bookmarkEnd w:id="15"/>
    </w:p>
    <w:p w14:paraId="50BD0D70" w14:textId="77777777" w:rsidR="0079430F" w:rsidRDefault="0079430F" w:rsidP="0079430F">
      <w:pPr>
        <w:jc w:val="both"/>
      </w:pPr>
      <w:r w:rsidRPr="00743B39">
        <w:rPr>
          <w:rFonts w:cstheme="minorHAnsi"/>
        </w:rPr>
        <w:t xml:space="preserve">Beroende på </w:t>
      </w:r>
      <w:r>
        <w:rPr>
          <w:rFonts w:cstheme="minorHAnsi"/>
        </w:rPr>
        <w:t>att den ansvarige revisorn drabbades av flera strokes</w:t>
      </w:r>
      <w:r w:rsidRPr="00743B39">
        <w:rPr>
          <w:rFonts w:cstheme="minorHAnsi"/>
        </w:rPr>
        <w:t xml:space="preserve"> blev </w:t>
      </w:r>
      <w:r>
        <w:rPr>
          <w:rFonts w:cstheme="minorHAnsi"/>
        </w:rPr>
        <w:t>han</w:t>
      </w:r>
      <w:r w:rsidRPr="00743B39">
        <w:rPr>
          <w:rFonts w:cstheme="minorHAnsi"/>
        </w:rPr>
        <w:t xml:space="preserve"> heltidssjukskriven från 5</w:t>
      </w:r>
      <w:r>
        <w:rPr>
          <w:rFonts w:cstheme="minorHAnsi"/>
        </w:rPr>
        <w:t> </w:t>
      </w:r>
      <w:r w:rsidRPr="00743B39">
        <w:rPr>
          <w:rFonts w:cstheme="minorHAnsi"/>
        </w:rPr>
        <w:t xml:space="preserve">juni till och med 31 december 2022. </w:t>
      </w:r>
      <w:r>
        <w:t>Enligt Socialförsäkringsbalken (2010:110) 30 kap 6 § har en arbetsgivare skyldighet att ta fram en rehabiliteringsplan för återgång till arbetet om en anställd antas vara sjukskriven mer än 60 dagar och en sådan ska upprättas senast efter 30 dagar. Den rehabiliteringsplan som chefen för internrevisionen upprättat är daterad till den 1 april 2022</w:t>
      </w:r>
      <w:r>
        <w:rPr>
          <w:rStyle w:val="Fotnotsreferens"/>
        </w:rPr>
        <w:footnoteReference w:id="31"/>
      </w:r>
      <w:r>
        <w:t>, vilket var innan den ansvarige revisorn blev sjuk, men mycket tyder på att planen istället var upprättad efter att en journalist på polistidningen började ställa frågor om en rehabiliteringsplan</w:t>
      </w:r>
      <w:r>
        <w:rPr>
          <w:rStyle w:val="Fotnotsreferens"/>
        </w:rPr>
        <w:footnoteReference w:id="32"/>
      </w:r>
      <w:r>
        <w:t>. I planen står det under övriga noteringar:</w:t>
      </w:r>
    </w:p>
    <w:p w14:paraId="7FB96125" w14:textId="77777777" w:rsidR="0079430F" w:rsidRPr="00151293" w:rsidRDefault="0079430F" w:rsidP="0079430F">
      <w:pPr>
        <w:ind w:left="1304"/>
        <w:jc w:val="both"/>
        <w:rPr>
          <w:i/>
          <w:iCs/>
        </w:rPr>
      </w:pPr>
      <w:r w:rsidRPr="00151293">
        <w:rPr>
          <w:i/>
          <w:iCs/>
        </w:rPr>
        <w:t>”Omplacering m.a.a. läkares ordination, samarbetsproblem och ömsesidig brist på förtroende chef–medarbetare.”</w:t>
      </w:r>
      <w:r w:rsidRPr="00151293">
        <w:rPr>
          <w:rStyle w:val="Fotnotsreferens"/>
          <w:i/>
          <w:iCs/>
        </w:rPr>
        <w:footnoteReference w:id="33"/>
      </w:r>
    </w:p>
    <w:p w14:paraId="05D0B205" w14:textId="77777777" w:rsidR="0079430F" w:rsidRDefault="0079430F" w:rsidP="0079430F">
      <w:pPr>
        <w:jc w:val="both"/>
        <w:rPr>
          <w:rFonts w:cstheme="minorHAnsi"/>
        </w:rPr>
      </w:pPr>
      <w:r>
        <w:t>Av ett skriftigt svar på en fråga som internrevisorn ställt till Danderyds sjukhus svarar behandlade överläkare att någon omplacering inte har ordinerats</w:t>
      </w:r>
      <w:r>
        <w:rPr>
          <w:rStyle w:val="Fotnotsreferens"/>
        </w:rPr>
        <w:footnoteReference w:id="34"/>
      </w:r>
      <w:r>
        <w:t xml:space="preserve"> och i</w:t>
      </w:r>
      <w:r>
        <w:rPr>
          <w:rFonts w:cstheme="minorHAnsi"/>
        </w:rPr>
        <w:t xml:space="preserve"> </w:t>
      </w:r>
      <w:bookmarkStart w:id="16" w:name="_Hlk148933719"/>
      <w:r>
        <w:rPr>
          <w:rFonts w:cstheme="minorHAnsi"/>
        </w:rPr>
        <w:t>internrevisorns personalakt finns ingen dokumentation som visar att denne fått några muntliga eller skriftliga tillsägelser rörande samarbetsproblem</w:t>
      </w:r>
      <w:r>
        <w:rPr>
          <w:rStyle w:val="Fotnotsreferens"/>
          <w:rFonts w:cstheme="minorHAnsi"/>
        </w:rPr>
        <w:footnoteReference w:id="35"/>
      </w:r>
      <w:r>
        <w:rPr>
          <w:rFonts w:cstheme="minorHAnsi"/>
        </w:rPr>
        <w:t>.</w:t>
      </w:r>
      <w:bookmarkEnd w:id="16"/>
      <w:r>
        <w:rPr>
          <w:rFonts w:cstheme="minorHAnsi"/>
        </w:rPr>
        <w:t xml:space="preserve"> När dokumentation efterfrågas om läkares ordination om omplacering svarade chefen från internrevisionen som var den som upprättat handlingsplanen att det inte fanns någon sådan dokumentation, men att han var säker på att läkaren ordinerat detta: </w:t>
      </w:r>
    </w:p>
    <w:p w14:paraId="324A1ABF" w14:textId="77777777" w:rsidR="0079430F" w:rsidRDefault="0079430F" w:rsidP="0079430F">
      <w:pPr>
        <w:ind w:left="1304"/>
        <w:jc w:val="both"/>
        <w:rPr>
          <w:i/>
          <w:iCs/>
        </w:rPr>
      </w:pPr>
      <w:r w:rsidRPr="0020530C">
        <w:rPr>
          <w:i/>
          <w:iCs/>
        </w:rPr>
        <w:t>”– Tyvärr gjorde jag inte några anteckningar om det, men jag är hundra på att hon sade så.”</w:t>
      </w:r>
      <w:r w:rsidRPr="0020530C">
        <w:rPr>
          <w:rStyle w:val="Fotnotsreferens"/>
          <w:i/>
          <w:iCs/>
        </w:rPr>
        <w:t xml:space="preserve"> </w:t>
      </w:r>
      <w:r w:rsidRPr="0020530C">
        <w:rPr>
          <w:rStyle w:val="Fotnotsreferens"/>
          <w:i/>
          <w:iCs/>
        </w:rPr>
        <w:footnoteReference w:id="36"/>
      </w:r>
    </w:p>
    <w:p w14:paraId="5FF0DC50" w14:textId="77777777" w:rsidR="0079430F" w:rsidRDefault="0079430F" w:rsidP="0079430F">
      <w:pPr>
        <w:jc w:val="both"/>
      </w:pPr>
      <w:r>
        <w:lastRenderedPageBreak/>
        <w:t xml:space="preserve">Vid kontakt med chefen för internrevisionen framgick att det som åsyftats var vad som sagts under ett avstämningsmöte den 15 november 2022: </w:t>
      </w:r>
    </w:p>
    <w:p w14:paraId="3640DB7B" w14:textId="77777777" w:rsidR="0079430F" w:rsidRPr="000900FB" w:rsidRDefault="0079430F" w:rsidP="0079430F">
      <w:pPr>
        <w:ind w:firstLine="1304"/>
        <w:rPr>
          <w:i/>
          <w:iCs/>
        </w:rPr>
      </w:pPr>
      <w:r w:rsidRPr="000900FB">
        <w:rPr>
          <w:i/>
          <w:iCs/>
        </w:rPr>
        <w:t>”Det gällde mötet 15 nov, jag har inte haft egna kontakter med läkaren.”</w:t>
      </w:r>
      <w:r w:rsidRPr="000900FB">
        <w:rPr>
          <w:rStyle w:val="Fotnotsreferens"/>
          <w:i/>
          <w:iCs/>
        </w:rPr>
        <w:footnoteReference w:id="37"/>
      </w:r>
    </w:p>
    <w:p w14:paraId="7130BF2B" w14:textId="77777777" w:rsidR="0079430F" w:rsidRDefault="0079430F" w:rsidP="0079430F">
      <w:pPr>
        <w:jc w:val="both"/>
      </w:pPr>
      <w:r>
        <w:t>Syftet med ovan nämnda avstämningsmöte var: ”</w:t>
      </w:r>
      <w:r w:rsidRPr="006D12BF">
        <w:rPr>
          <w:i/>
          <w:iCs/>
        </w:rPr>
        <w:t>Förutsättningar för återgång i arbetet</w:t>
      </w:r>
      <w:r>
        <w:t>”. Med på mötet var internrevisorn, chefen för internrevisionen, en tjänsteman från Försäkringskassan, internrevisorns fackliga representant samt en kurator från vårdinrättningen som ansvarat för vården. När chefen för internrevisionen för en journalist på polistidningen uppgav att han ”</w:t>
      </w:r>
      <w:r w:rsidRPr="007A2EB1">
        <w:rPr>
          <w:i/>
          <w:iCs/>
        </w:rPr>
        <w:t>är hundra på att hon sade så</w:t>
      </w:r>
      <w:r>
        <w:t>” åsyftas således det kuratorn framförde på detta möte. Chefen för internrevisionen är den enda av de närvarande på mötet som har hävdat att det framförts en ordination om omplacering under mötet. Av en upprättad handling på Försäkringskassan: ”</w:t>
      </w:r>
      <w:r w:rsidRPr="007A2EB1">
        <w:rPr>
          <w:i/>
          <w:iCs/>
        </w:rPr>
        <w:t>Dokumentation vid avstämningsmöte 15 november 2023</w:t>
      </w:r>
      <w:r>
        <w:t>” framgår det motsatta:</w:t>
      </w:r>
    </w:p>
    <w:p w14:paraId="7622CB61" w14:textId="77777777" w:rsidR="0079430F" w:rsidRPr="000900FB" w:rsidRDefault="0079430F" w:rsidP="0079430F">
      <w:pPr>
        <w:spacing w:line="240" w:lineRule="auto"/>
        <w:ind w:left="1304"/>
        <w:jc w:val="both"/>
        <w:rPr>
          <w:rFonts w:cstheme="minorHAnsi"/>
          <w:i/>
          <w:iCs/>
        </w:rPr>
      </w:pPr>
      <w:r w:rsidRPr="000900FB">
        <w:rPr>
          <w:rFonts w:cstheme="minorHAnsi"/>
          <w:i/>
          <w:iCs/>
        </w:rPr>
        <w:t xml:space="preserve">”Det framkommer att en bra plan för återgång i arbete är en </w:t>
      </w:r>
      <w:r w:rsidRPr="000900FB">
        <w:rPr>
          <w:rFonts w:cstheme="minorHAnsi"/>
          <w:b/>
          <w:bCs/>
          <w:i/>
          <w:iCs/>
        </w:rPr>
        <w:t>tillfällig omplacering</w:t>
      </w:r>
      <w:r w:rsidRPr="000900FB">
        <w:rPr>
          <w:rFonts w:cstheme="minorHAnsi"/>
          <w:i/>
          <w:iCs/>
        </w:rPr>
        <w:t xml:space="preserve"> med andra arbetsuppgifter </w:t>
      </w:r>
      <w:r w:rsidRPr="000900FB">
        <w:rPr>
          <w:rFonts w:cstheme="minorHAnsi"/>
          <w:b/>
          <w:bCs/>
          <w:i/>
          <w:iCs/>
        </w:rPr>
        <w:t>men att NN</w:t>
      </w:r>
      <w:r w:rsidRPr="000900FB">
        <w:rPr>
          <w:rStyle w:val="Fotnotsreferens"/>
          <w:rFonts w:cstheme="minorHAnsi"/>
          <w:bCs/>
          <w:i/>
          <w:iCs/>
        </w:rPr>
        <w:footnoteReference w:id="38"/>
      </w:r>
      <w:r w:rsidRPr="000900FB">
        <w:rPr>
          <w:rFonts w:cstheme="minorHAnsi"/>
          <w:b/>
          <w:bCs/>
          <w:i/>
          <w:iCs/>
        </w:rPr>
        <w:t xml:space="preserve"> sedan ska fortsätta med sin ordinarie tjänst</w:t>
      </w:r>
      <w:r w:rsidRPr="000900FB">
        <w:rPr>
          <w:rFonts w:cstheme="minorHAnsi"/>
          <w:i/>
          <w:iCs/>
        </w:rPr>
        <w:t>. Start och slut datum för den tillfälliga omplaceringen är från 2 januari 2023 till 28 februari 2023”</w:t>
      </w:r>
      <w:r>
        <w:rPr>
          <w:rStyle w:val="Fotnotsreferens"/>
          <w:rFonts w:cstheme="minorHAnsi"/>
          <w:i/>
          <w:iCs/>
        </w:rPr>
        <w:footnoteReference w:id="39"/>
      </w:r>
    </w:p>
    <w:p w14:paraId="2FE144B2" w14:textId="77777777" w:rsidR="0079430F" w:rsidRDefault="0079430F" w:rsidP="0079430F">
      <w:pPr>
        <w:jc w:val="both"/>
      </w:pPr>
      <w:r>
        <w:rPr>
          <w:rFonts w:cstheme="minorHAnsi"/>
        </w:rPr>
        <w:t>Som ett led i sin rehabilitering</w:t>
      </w:r>
      <w:r w:rsidRPr="00743B39">
        <w:rPr>
          <w:rFonts w:cstheme="minorHAnsi"/>
        </w:rPr>
        <w:t xml:space="preserve"> arbetstränade </w:t>
      </w:r>
      <w:r>
        <w:rPr>
          <w:rFonts w:cstheme="minorHAnsi"/>
        </w:rPr>
        <w:t xml:space="preserve">interrevisorn under </w:t>
      </w:r>
      <w:r w:rsidRPr="00743B39">
        <w:rPr>
          <w:rFonts w:cstheme="minorHAnsi"/>
        </w:rPr>
        <w:t>januari</w:t>
      </w:r>
      <w:r>
        <w:rPr>
          <w:rFonts w:cstheme="minorHAnsi"/>
        </w:rPr>
        <w:t xml:space="preserve"> och </w:t>
      </w:r>
      <w:r w:rsidRPr="00743B39">
        <w:rPr>
          <w:rFonts w:cstheme="minorHAnsi"/>
        </w:rPr>
        <w:t>februari 2023</w:t>
      </w:r>
      <w:r>
        <w:rPr>
          <w:rFonts w:cstheme="minorHAnsi"/>
        </w:rPr>
        <w:t xml:space="preserve"> </w:t>
      </w:r>
      <w:r w:rsidRPr="00743B39">
        <w:rPr>
          <w:rFonts w:cstheme="minorHAnsi"/>
        </w:rPr>
        <w:t xml:space="preserve">på rikspolischefens kansli. I samband med hans </w:t>
      </w:r>
      <w:r>
        <w:rPr>
          <w:rFonts w:cstheme="minorHAnsi"/>
        </w:rPr>
        <w:t xml:space="preserve">planerade </w:t>
      </w:r>
      <w:r w:rsidRPr="00743B39">
        <w:rPr>
          <w:rFonts w:cstheme="minorHAnsi"/>
        </w:rPr>
        <w:t xml:space="preserve">återgång till </w:t>
      </w:r>
      <w:r>
        <w:rPr>
          <w:rFonts w:cstheme="minorHAnsi"/>
        </w:rPr>
        <w:t>sin</w:t>
      </w:r>
      <w:r w:rsidRPr="00743B39">
        <w:rPr>
          <w:rFonts w:cstheme="minorHAnsi"/>
        </w:rPr>
        <w:t xml:space="preserve"> ordinarie arbetsplats på inte</w:t>
      </w:r>
      <w:r>
        <w:rPr>
          <w:rFonts w:cstheme="minorHAnsi"/>
        </w:rPr>
        <w:t>rn</w:t>
      </w:r>
      <w:r w:rsidRPr="00743B39">
        <w:rPr>
          <w:rFonts w:cstheme="minorHAnsi"/>
        </w:rPr>
        <w:t>revisionen kallade inte</w:t>
      </w:r>
      <w:r>
        <w:rPr>
          <w:rFonts w:cstheme="minorHAnsi"/>
        </w:rPr>
        <w:t>rn</w:t>
      </w:r>
      <w:r w:rsidRPr="00743B39">
        <w:rPr>
          <w:rFonts w:cstheme="minorHAnsi"/>
        </w:rPr>
        <w:t xml:space="preserve">revisionschefen honom till ett rehabiliteringssamtal den </w:t>
      </w:r>
      <w:r>
        <w:rPr>
          <w:rFonts w:cstheme="minorHAnsi"/>
        </w:rPr>
        <w:t>1</w:t>
      </w:r>
      <w:r w:rsidRPr="00743B39">
        <w:rPr>
          <w:rFonts w:cstheme="minorHAnsi"/>
        </w:rPr>
        <w:t xml:space="preserve"> mars 2023. </w:t>
      </w:r>
      <w:r>
        <w:rPr>
          <w:rFonts w:cstheme="minorHAnsi"/>
        </w:rPr>
        <w:t>Men i</w:t>
      </w:r>
      <w:r w:rsidRPr="00743B39">
        <w:rPr>
          <w:rFonts w:cstheme="minorHAnsi"/>
        </w:rPr>
        <w:t xml:space="preserve">stället för att diskutera </w:t>
      </w:r>
      <w:r>
        <w:rPr>
          <w:rFonts w:cstheme="minorHAnsi"/>
        </w:rPr>
        <w:t xml:space="preserve">rehabiliteringsplanen </w:t>
      </w:r>
      <w:r w:rsidRPr="00743B39">
        <w:rPr>
          <w:rFonts w:cstheme="minorHAnsi"/>
        </w:rPr>
        <w:t>meddelade inte</w:t>
      </w:r>
      <w:r>
        <w:rPr>
          <w:rFonts w:cstheme="minorHAnsi"/>
        </w:rPr>
        <w:t>rn</w:t>
      </w:r>
      <w:r w:rsidRPr="00743B39">
        <w:rPr>
          <w:rFonts w:cstheme="minorHAnsi"/>
        </w:rPr>
        <w:t>revisionschefen vid sittande möte plötsligt och utan någon föregående dialog att internrevisorn inte var välkommen tillbaka till inte</w:t>
      </w:r>
      <w:r>
        <w:rPr>
          <w:rFonts w:cstheme="minorHAnsi"/>
        </w:rPr>
        <w:t>rn</w:t>
      </w:r>
      <w:r w:rsidRPr="00743B39">
        <w:rPr>
          <w:rFonts w:cstheme="minorHAnsi"/>
        </w:rPr>
        <w:t xml:space="preserve">revisionen. Internrevisionschefen </w:t>
      </w:r>
      <w:r>
        <w:rPr>
          <w:rFonts w:cstheme="minorHAnsi"/>
        </w:rPr>
        <w:t>motiverade detta med</w:t>
      </w:r>
      <w:r w:rsidRPr="00743B39">
        <w:rPr>
          <w:rFonts w:cstheme="minorHAnsi"/>
        </w:rPr>
        <w:t xml:space="preserve"> att internrevisorn hade varit ”</w:t>
      </w:r>
      <w:r w:rsidRPr="00743B39">
        <w:rPr>
          <w:rFonts w:cstheme="minorHAnsi"/>
          <w:i/>
          <w:iCs/>
        </w:rPr>
        <w:t>illojal mot honom och gått bakom hans rygg</w:t>
      </w:r>
      <w:r w:rsidRPr="00743B39">
        <w:rPr>
          <w:rFonts w:cstheme="minorHAnsi"/>
        </w:rPr>
        <w:t>"</w:t>
      </w:r>
      <w:r>
        <w:rPr>
          <w:rStyle w:val="Fotnotsreferens"/>
          <w:rFonts w:cstheme="minorHAnsi"/>
        </w:rPr>
        <w:footnoteReference w:id="40"/>
      </w:r>
      <w:r w:rsidRPr="00743B39">
        <w:rPr>
          <w:rFonts w:cstheme="minorHAnsi"/>
        </w:rPr>
        <w:t xml:space="preserve">. </w:t>
      </w:r>
      <w:r>
        <w:rPr>
          <w:rFonts w:cstheme="minorHAnsi"/>
        </w:rPr>
        <w:t xml:space="preserve">Den fackliga representanten avbröt mötet när det stod klart att det handlade om något annat än vad som tagits upp i kallelsen till mötet. Efter detta möte har internrevisionschefen inte haft någon kontakt med internrevisorn. </w:t>
      </w:r>
      <w:r w:rsidRPr="00743B39">
        <w:rPr>
          <w:rFonts w:cstheme="minorHAnsi"/>
        </w:rPr>
        <w:t>Omplacering</w:t>
      </w:r>
      <w:r>
        <w:rPr>
          <w:rFonts w:cstheme="minorHAnsi"/>
        </w:rPr>
        <w:t>en av internrevisorn</w:t>
      </w:r>
      <w:r w:rsidRPr="00743B39">
        <w:rPr>
          <w:rFonts w:cstheme="minorHAnsi"/>
        </w:rPr>
        <w:t xml:space="preserve"> </w:t>
      </w:r>
      <w:r>
        <w:rPr>
          <w:rFonts w:cstheme="minorHAnsi"/>
        </w:rPr>
        <w:t xml:space="preserve">till processutvecklare för fordonsförsörjning </w:t>
      </w:r>
      <w:r w:rsidRPr="00743B39">
        <w:rPr>
          <w:rFonts w:cstheme="minorHAnsi"/>
        </w:rPr>
        <w:t>är fr</w:t>
      </w:r>
      <w:r>
        <w:rPr>
          <w:rFonts w:cstheme="minorHAnsi"/>
        </w:rPr>
        <w:t>ån och med den 1</w:t>
      </w:r>
      <w:r w:rsidRPr="00743B39">
        <w:rPr>
          <w:rFonts w:cstheme="minorHAnsi"/>
        </w:rPr>
        <w:t xml:space="preserve"> april </w:t>
      </w:r>
      <w:r>
        <w:rPr>
          <w:rFonts w:cstheme="minorHAnsi"/>
        </w:rPr>
        <w:t xml:space="preserve">2023 </w:t>
      </w:r>
      <w:r w:rsidRPr="00743B39">
        <w:rPr>
          <w:rFonts w:cstheme="minorHAnsi"/>
        </w:rPr>
        <w:t>verkställd av arbetsgivaren.</w:t>
      </w:r>
      <w:r>
        <w:rPr>
          <w:rFonts w:cstheme="minorHAnsi"/>
        </w:rPr>
        <w:t xml:space="preserve"> </w:t>
      </w:r>
      <w:r>
        <w:t>Enligt internrevisorns fackliga ombud går det inte att angripa omplaceringen rättsligt eftersom den polisanställde har en bred arbetsskyldighet inom ramen för sin anställning som polisintendent: ”</w:t>
      </w:r>
      <w:r w:rsidRPr="00C959A5">
        <w:rPr>
          <w:i/>
          <w:iCs/>
        </w:rPr>
        <w:t>Därför kan arbetsgivaren arbetsleda honom från funktionen som internrevisor till den som processutvecklare, så länge lön och villkor är oförändrade.</w:t>
      </w:r>
      <w:r>
        <w:t>”</w:t>
      </w:r>
      <w:r>
        <w:rPr>
          <w:rStyle w:val="Fotnotsreferens"/>
        </w:rPr>
        <w:footnoteReference w:id="41"/>
      </w:r>
    </w:p>
    <w:p w14:paraId="70152F43" w14:textId="77777777" w:rsidR="0079430F" w:rsidRDefault="0079430F" w:rsidP="0079430F">
      <w:pPr>
        <w:jc w:val="both"/>
        <w:rPr>
          <w:rFonts w:cstheme="minorHAnsi"/>
        </w:rPr>
      </w:pPr>
      <w:r>
        <w:t xml:space="preserve">På mötet den 1 mars berördes inte det internrevisionschefen påstod i den rehabiliteringsplan som han upprättade efter att internrevisorn hade omplacerats: att det fanns en ordination från läkare att internrevisorn skulle omplaceras. Varför den nya tjänsten skulle vara bättre för internrevisorn ur ett sjukdomsperspektiv var dessutom oklart eftersom det innebar ett fortsatt arbete i kontorslandskap och ur ett arbetsrättsligt perspektiv ett arbete med motsvarande svårighetsgrad. </w:t>
      </w:r>
      <w:r>
        <w:rPr>
          <w:rFonts w:cstheme="minorHAnsi"/>
        </w:rPr>
        <w:t>Den fackliga representanten som var med på mötet den 1 mars skrev på en fråga från journalisten från Polistidningen att:</w:t>
      </w:r>
    </w:p>
    <w:p w14:paraId="77C30BEE" w14:textId="77777777" w:rsidR="0079430F" w:rsidRPr="006A7A41" w:rsidRDefault="0079430F" w:rsidP="0079430F">
      <w:pPr>
        <w:ind w:left="1304"/>
        <w:jc w:val="both"/>
        <w:rPr>
          <w:i/>
          <w:iCs/>
        </w:rPr>
      </w:pPr>
      <w:r w:rsidRPr="006A7A41">
        <w:rPr>
          <w:i/>
          <w:iCs/>
        </w:rPr>
        <w:t xml:space="preserve">”Jag deltog i egenskap av centralt fackligt ombud i vad som skulle varit ett möte om arbetslivsinriktad rehabilitering mellan vår medlem och arbetsgivarrepresentanter för </w:t>
      </w:r>
      <w:r w:rsidRPr="006A7A41">
        <w:rPr>
          <w:i/>
          <w:iCs/>
        </w:rPr>
        <w:lastRenderedPageBreak/>
        <w:t>Polismyndigheten. Mötet som ägde rum den 1 mars 2023 var dock inget rehabiliteringsmöte utan i stället riktades grundlösa anklagelser om påstådd illojalitet mot vår medlem. Bland annat påstods det felaktigt att medlemmen agerat illojalt och att medlemmen gått bakom arbetsgivarens rygg och att medlemmen därför skulle omplaceras till andra arbetsuppgifter.”</w:t>
      </w:r>
      <w:r>
        <w:rPr>
          <w:rStyle w:val="Fotnotsreferens"/>
          <w:i/>
          <w:iCs/>
        </w:rPr>
        <w:footnoteReference w:id="42"/>
      </w:r>
    </w:p>
    <w:p w14:paraId="10ADAD90" w14:textId="77777777" w:rsidR="0079430F" w:rsidRDefault="0079430F" w:rsidP="0079430F">
      <w:pPr>
        <w:jc w:val="both"/>
        <w:rPr>
          <w:rFonts w:cstheme="minorHAnsi"/>
        </w:rPr>
      </w:pPr>
      <w:r>
        <w:rPr>
          <w:rFonts w:cstheme="minorHAnsi"/>
        </w:rPr>
        <w:t>Internrevisionschefen förnekade dock att han använt ordet illojal under mötet:</w:t>
      </w:r>
    </w:p>
    <w:p w14:paraId="71E829C7" w14:textId="77777777" w:rsidR="0079430F" w:rsidRPr="006568E7" w:rsidRDefault="0079430F" w:rsidP="0079430F">
      <w:pPr>
        <w:ind w:left="1304"/>
        <w:jc w:val="both"/>
        <w:rPr>
          <w:rFonts w:cstheme="minorHAnsi"/>
          <w:i/>
          <w:iCs/>
        </w:rPr>
      </w:pPr>
      <w:r w:rsidRPr="006568E7">
        <w:rPr>
          <w:i/>
          <w:iCs/>
        </w:rPr>
        <w:t>”Illojal har jag inte sagt. Men gått bakom rygg, ja absolut, när han utan att prata med mig skriver brev till rikspolischefen.”</w:t>
      </w:r>
      <w:r w:rsidRPr="006568E7">
        <w:rPr>
          <w:rStyle w:val="Fotnotsreferens"/>
          <w:i/>
          <w:iCs/>
        </w:rPr>
        <w:footnoteReference w:id="43"/>
      </w:r>
    </w:p>
    <w:p w14:paraId="7297A788" w14:textId="77777777" w:rsidR="0079430F" w:rsidRDefault="0079430F" w:rsidP="0079430F">
      <w:pPr>
        <w:jc w:val="both"/>
      </w:pPr>
      <w:r>
        <w:t>HR-representanten som var med på mötet har ”</w:t>
      </w:r>
      <w:r w:rsidRPr="005D51CA">
        <w:rPr>
          <w:i/>
          <w:iCs/>
        </w:rPr>
        <w:t>inget minne av att NN skulle ska ha använt ordet ’illojal’ under mötet.</w:t>
      </w:r>
      <w:r>
        <w:t>”</w:t>
      </w:r>
      <w:r>
        <w:rPr>
          <w:rStyle w:val="Fotnotsreferens"/>
        </w:rPr>
        <w:footnoteReference w:id="44"/>
      </w:r>
      <w:r>
        <w:t>. Det går att styrka att internrevisorn inte ordinerats av läkare att omplaceras. Det finns inga dokumenterade samarbetssvårigheter. Det skäl som återstår är chefens bristande förtroende. Internrevisorn framförde att förtroendekrisen berodde på hur de i rollen som revisorer hade skött granskningen av den forensiska verksamheten och det faktum att han skrivit till rikspolischefen:</w:t>
      </w:r>
    </w:p>
    <w:p w14:paraId="3F031081" w14:textId="77777777" w:rsidR="0079430F" w:rsidRPr="003640EA" w:rsidRDefault="0079430F" w:rsidP="0079430F">
      <w:pPr>
        <w:ind w:left="1304"/>
        <w:jc w:val="both"/>
        <w:rPr>
          <w:i/>
          <w:iCs/>
        </w:rPr>
      </w:pPr>
      <w:r w:rsidRPr="003640EA">
        <w:rPr>
          <w:i/>
          <w:iCs/>
        </w:rPr>
        <w:t>”Jag fick återgivet för mig vad han hade skrivit bakom min rygg till chefen för Sveriges största myndighet. Jag tolkade det som att han inte hade förtroende för mig. Det var ganska skarpa påhopp och då tappade också jag förtroendet för honom.”</w:t>
      </w:r>
      <w:r w:rsidRPr="003640EA">
        <w:rPr>
          <w:rStyle w:val="Fotnotsreferens"/>
          <w:i/>
          <w:iCs/>
        </w:rPr>
        <w:t xml:space="preserve"> </w:t>
      </w:r>
      <w:r w:rsidRPr="006568E7">
        <w:rPr>
          <w:rStyle w:val="Fotnotsreferens"/>
          <w:i/>
          <w:iCs/>
        </w:rPr>
        <w:footnoteReference w:id="45"/>
      </w:r>
    </w:p>
    <w:p w14:paraId="739D07B1" w14:textId="77777777" w:rsidR="0079430F" w:rsidRDefault="0079430F" w:rsidP="0079430F">
      <w:pPr>
        <w:jc w:val="both"/>
        <w:rPr>
          <w:rFonts w:ascii="Arial" w:hAnsi="Arial" w:cs="Arial"/>
          <w:sz w:val="26"/>
          <w:szCs w:val="26"/>
        </w:rPr>
      </w:pPr>
      <w:r w:rsidRPr="00BA1C89">
        <w:rPr>
          <w:rFonts w:cstheme="minorHAnsi"/>
        </w:rPr>
        <w:t xml:space="preserve">Det går att hävda att internrevisionschefen har initierat en godtycklig bestraffningsåtgärd av internrevisorn för att han i enlighet med 14 § polisförordningen (PF) (2014:1104) rapporterat till sin förman (i </w:t>
      </w:r>
      <w:r w:rsidRPr="00EF44F3">
        <w:rPr>
          <w:rFonts w:cstheme="minorHAnsi"/>
        </w:rPr>
        <w:t xml:space="preserve">detta fall rikspolischefen givet internrevisionens organisatoriska placering i Polismyndigheten) om händelseutvecklingen i samband med den genomförda granskningen. 14 § polisförordningen är tvingande och en anställd vid Polismyndigheten ska underrätta sin förman om sådana förhållanden i </w:t>
      </w:r>
      <w:r w:rsidRPr="0015218D">
        <w:rPr>
          <w:rFonts w:cstheme="minorHAnsi"/>
        </w:rPr>
        <w:t>polisarbetet som förmannen bör känna till. Den anställde har således följt regelverket, men anklagats för illojalitet.</w:t>
      </w:r>
      <w:r>
        <w:rPr>
          <w:rFonts w:cstheme="minorHAnsi"/>
        </w:rPr>
        <w:t xml:space="preserve"> </w:t>
      </w:r>
      <w:r w:rsidRPr="00EF44F3">
        <w:rPr>
          <w:rFonts w:cstheme="minorHAnsi"/>
        </w:rPr>
        <w:t>Det har skett i en myndighet som har ett rättsvårdande uppdrag och den av inte</w:t>
      </w:r>
      <w:r>
        <w:rPr>
          <w:rFonts w:cstheme="minorHAnsi"/>
        </w:rPr>
        <w:t>rn</w:t>
      </w:r>
      <w:r w:rsidRPr="00EF44F3">
        <w:rPr>
          <w:rFonts w:cstheme="minorHAnsi"/>
        </w:rPr>
        <w:t>revisionschefen vidtagna åtgärden kan uppfattas sätta gällande</w:t>
      </w:r>
      <w:r>
        <w:rPr>
          <w:rFonts w:cstheme="minorHAnsi"/>
        </w:rPr>
        <w:t xml:space="preserve"> </w:t>
      </w:r>
      <w:r w:rsidRPr="00EF44F3">
        <w:rPr>
          <w:rFonts w:cstheme="minorHAnsi"/>
        </w:rPr>
        <w:t>rätt ur spel. Om chefer omplacerar medarbetare som agerar i enlighet med 14 § PF genom att hävda illojalitet om de påpekar felaktigheter eller missförhållanden internt och uppmärksammar överordnad chef om att något inte står rätt till, sätter de värden ur spel som bestämmelsen avser att skydda.</w:t>
      </w:r>
      <w:r>
        <w:rPr>
          <w:rFonts w:ascii="Arial" w:hAnsi="Arial" w:cs="Arial"/>
          <w:sz w:val="26"/>
          <w:szCs w:val="26"/>
        </w:rPr>
        <w:t xml:space="preserve"> </w:t>
      </w:r>
    </w:p>
    <w:p w14:paraId="6A3D018B" w14:textId="77777777" w:rsidR="0079430F" w:rsidRPr="00BA1C89" w:rsidRDefault="0079430F" w:rsidP="00656D68">
      <w:pPr>
        <w:pStyle w:val="Rubrik1"/>
        <w:rPr>
          <w:rFonts w:cstheme="minorHAnsi"/>
        </w:rPr>
      </w:pPr>
      <w:bookmarkStart w:id="17" w:name="_Toc151546977"/>
      <w:bookmarkStart w:id="18" w:name="_Toc159669899"/>
      <w:bookmarkStart w:id="19" w:name="_Toc160025783"/>
      <w:r>
        <w:t>Dåvarande rikspolischefens yttrande om internrevisorn och granskningen</w:t>
      </w:r>
      <w:bookmarkEnd w:id="17"/>
      <w:bookmarkEnd w:id="18"/>
      <w:bookmarkEnd w:id="19"/>
    </w:p>
    <w:p w14:paraId="41710F3B" w14:textId="6E416906" w:rsidR="0079430F" w:rsidRPr="00621B26" w:rsidRDefault="0079430F" w:rsidP="0079430F">
      <w:pPr>
        <w:jc w:val="both"/>
        <w:rPr>
          <w:rFonts w:cstheme="minorHAnsi"/>
        </w:rPr>
      </w:pPr>
      <w:r>
        <w:rPr>
          <w:rFonts w:cstheme="minorHAnsi"/>
        </w:rPr>
        <w:t>Värt att notera är att interrevisorn hade varit sjukskriven för en allvarlig åkomma som gjorde det viktigt att agera mot honom på ett varsamt sätt. Varken han eller inte någon annan av de medverkande revisorerna har vid något tillfälle erbjudits stöd från myndigheten för att orka hantera den uppkomna situationen</w:t>
      </w:r>
      <w:r>
        <w:rPr>
          <w:rStyle w:val="Fotnotsreferens"/>
          <w:rFonts w:cstheme="minorHAnsi"/>
        </w:rPr>
        <w:footnoteReference w:id="46"/>
      </w:r>
      <w:r>
        <w:rPr>
          <w:rFonts w:cstheme="minorHAnsi"/>
        </w:rPr>
        <w:t xml:space="preserve">. Omplaceringen från internrevisionen drabbade den ansvariga revisorn också genom att myndigheten inte ville bekosta kurser som han måste gå för att få behålla sin CGAP-certifiering. Den ansvariga internrevisorn har berättat att han sov två till tre timmar per natt under hela mars </w:t>
      </w:r>
      <w:r w:rsidR="00DF6CBF">
        <w:rPr>
          <w:rFonts w:cstheme="minorHAnsi"/>
        </w:rPr>
        <w:t xml:space="preserve">månad </w:t>
      </w:r>
      <w:r>
        <w:rPr>
          <w:rFonts w:cstheme="minorHAnsi"/>
        </w:rPr>
        <w:t xml:space="preserve">2023 på grund av interrevisionschefens agerande. Hans uppfattning är att hans hälsotillstånd äventyrades allvarligt eftersom den åkomma han drabbats av tidigare också innebär en särskild </w:t>
      </w:r>
      <w:r>
        <w:rPr>
          <w:rFonts w:cstheme="minorHAnsi"/>
        </w:rPr>
        <w:lastRenderedPageBreak/>
        <w:t xml:space="preserve">sårbarhet för psykosocial stress och bristande sömn och att han redan var sjukskriven. Att den ansvariga internrevisorn straffades var något som </w:t>
      </w:r>
      <w:r w:rsidRPr="00621B26">
        <w:rPr>
          <w:rFonts w:cstheme="minorHAnsi"/>
        </w:rPr>
        <w:t>lyftes fram i media</w:t>
      </w:r>
      <w:r w:rsidRPr="00621B26">
        <w:rPr>
          <w:rStyle w:val="Fotnotsreferens"/>
          <w:rFonts w:cstheme="minorHAnsi"/>
        </w:rPr>
        <w:footnoteReference w:id="47"/>
      </w:r>
      <w:r w:rsidRPr="00621B26">
        <w:rPr>
          <w:rFonts w:cstheme="minorHAnsi"/>
        </w:rPr>
        <w:t xml:space="preserve"> och</w:t>
      </w:r>
      <w:r>
        <w:rPr>
          <w:rFonts w:cstheme="minorHAnsi"/>
        </w:rPr>
        <w:t xml:space="preserve"> även</w:t>
      </w:r>
      <w:r w:rsidRPr="00621B26">
        <w:rPr>
          <w:rFonts w:cstheme="minorHAnsi"/>
        </w:rPr>
        <w:t xml:space="preserve"> togs upp i en krönika i DN:</w:t>
      </w:r>
    </w:p>
    <w:p w14:paraId="29622D31" w14:textId="77777777" w:rsidR="0079430F" w:rsidRPr="00621B26" w:rsidRDefault="0079430F" w:rsidP="0079430F">
      <w:pPr>
        <w:pStyle w:val="Normalwebb"/>
        <w:ind w:left="1304"/>
        <w:jc w:val="both"/>
        <w:rPr>
          <w:rFonts w:asciiTheme="minorHAnsi" w:hAnsiTheme="minorHAnsi" w:cstheme="minorHAnsi"/>
          <w:i/>
          <w:iCs/>
          <w:sz w:val="22"/>
          <w:szCs w:val="22"/>
        </w:rPr>
      </w:pPr>
      <w:r w:rsidRPr="00621B26">
        <w:rPr>
          <w:rFonts w:asciiTheme="minorHAnsi" w:hAnsiTheme="minorHAnsi" w:cstheme="minorHAnsi"/>
          <w:i/>
          <w:iCs/>
          <w:sz w:val="22"/>
          <w:szCs w:val="22"/>
        </w:rPr>
        <w:t>”Numera heter enheten Nationellt Forensiskt Centrum. En kritisk rapport från polisens egna revisorer i december fick chefen NN att – ja, vaddå? Skärpa sig? Vässa rutinerna? Effektivisera?</w:t>
      </w:r>
    </w:p>
    <w:p w14:paraId="366C73B6" w14:textId="77777777" w:rsidR="0079430F" w:rsidRPr="00621B26" w:rsidRDefault="0079430F" w:rsidP="0079430F">
      <w:pPr>
        <w:pStyle w:val="Normalwebb"/>
        <w:ind w:left="1304"/>
        <w:jc w:val="both"/>
        <w:rPr>
          <w:rFonts w:asciiTheme="minorHAnsi" w:hAnsiTheme="minorHAnsi" w:cstheme="minorHAnsi"/>
          <w:i/>
          <w:iCs/>
          <w:sz w:val="22"/>
          <w:szCs w:val="22"/>
        </w:rPr>
      </w:pPr>
      <w:r w:rsidRPr="00621B26">
        <w:rPr>
          <w:rFonts w:asciiTheme="minorHAnsi" w:hAnsiTheme="minorHAnsi" w:cstheme="minorHAnsi"/>
          <w:i/>
          <w:iCs/>
          <w:sz w:val="22"/>
          <w:szCs w:val="22"/>
        </w:rPr>
        <w:t>Nej. SVT har rapporterat hur NN vände sig till revisorernas chef och flera kritiska stycken ströks. De tre revisorerna vägrade underteckna slutprodukten. En av dem kontaktade rikspolischefen. Fick han beröm för att han larmat om missförhållanden av en rikspolischef som gång efter annan säger att han arbetar mot polisens tystnadskultur? Nej, han fick veta att han varit illojal och skulle omplaceras.”</w:t>
      </w:r>
      <w:r>
        <w:rPr>
          <w:rStyle w:val="Fotnotsreferens"/>
          <w:rFonts w:asciiTheme="minorHAnsi" w:eastAsia="Calibri" w:hAnsiTheme="minorHAnsi" w:cstheme="minorHAnsi"/>
          <w:i/>
          <w:iCs/>
          <w:sz w:val="22"/>
          <w:szCs w:val="22"/>
        </w:rPr>
        <w:footnoteReference w:id="48"/>
      </w:r>
    </w:p>
    <w:p w14:paraId="799FEED2" w14:textId="77777777" w:rsidR="0079430F" w:rsidRPr="00C76636" w:rsidRDefault="0079430F" w:rsidP="0079430F">
      <w:pPr>
        <w:pStyle w:val="Normalwebb"/>
        <w:rPr>
          <w:rFonts w:asciiTheme="minorHAnsi" w:hAnsiTheme="minorHAnsi" w:cstheme="minorHAnsi"/>
          <w:sz w:val="22"/>
          <w:szCs w:val="22"/>
        </w:rPr>
      </w:pPr>
      <w:r>
        <w:rPr>
          <w:rFonts w:asciiTheme="minorHAnsi" w:hAnsiTheme="minorHAnsi" w:cstheme="minorHAnsi"/>
          <w:sz w:val="22"/>
          <w:szCs w:val="22"/>
        </w:rPr>
        <w:t>Den r</w:t>
      </w:r>
      <w:r w:rsidRPr="00C76636">
        <w:rPr>
          <w:rFonts w:asciiTheme="minorHAnsi" w:hAnsiTheme="minorHAnsi" w:cstheme="minorHAnsi"/>
          <w:sz w:val="22"/>
          <w:szCs w:val="22"/>
        </w:rPr>
        <w:t xml:space="preserve">ikspolischef </w:t>
      </w:r>
      <w:r>
        <w:rPr>
          <w:rFonts w:asciiTheme="minorHAnsi" w:hAnsiTheme="minorHAnsi" w:cstheme="minorHAnsi"/>
          <w:sz w:val="22"/>
          <w:szCs w:val="22"/>
        </w:rPr>
        <w:t xml:space="preserve">som avsågs i krönikan </w:t>
      </w:r>
      <w:r w:rsidRPr="00C76636">
        <w:rPr>
          <w:rFonts w:asciiTheme="minorHAnsi" w:hAnsiTheme="minorHAnsi" w:cstheme="minorHAnsi"/>
          <w:sz w:val="22"/>
          <w:szCs w:val="22"/>
        </w:rPr>
        <w:t xml:space="preserve">gav ett svar på krönikan i DN och nämnde specifikt kritiken av </w:t>
      </w:r>
      <w:r>
        <w:rPr>
          <w:rFonts w:asciiTheme="minorHAnsi" w:hAnsiTheme="minorHAnsi" w:cstheme="minorHAnsi"/>
          <w:sz w:val="22"/>
          <w:szCs w:val="22"/>
        </w:rPr>
        <w:t>i</w:t>
      </w:r>
      <w:r w:rsidRPr="00C76636">
        <w:rPr>
          <w:rFonts w:asciiTheme="minorHAnsi" w:hAnsiTheme="minorHAnsi" w:cstheme="minorHAnsi"/>
          <w:sz w:val="22"/>
          <w:szCs w:val="22"/>
        </w:rPr>
        <w:t>nternrevisionsrapporten:</w:t>
      </w:r>
    </w:p>
    <w:p w14:paraId="0799E91A" w14:textId="77777777" w:rsidR="0079430F" w:rsidRPr="00C76636" w:rsidRDefault="0079430F" w:rsidP="0079430F">
      <w:pPr>
        <w:pStyle w:val="Normalwebb"/>
        <w:ind w:left="1304"/>
        <w:rPr>
          <w:rFonts w:asciiTheme="minorHAnsi" w:hAnsiTheme="minorHAnsi" w:cstheme="minorHAnsi"/>
          <w:i/>
          <w:iCs/>
          <w:sz w:val="22"/>
          <w:szCs w:val="22"/>
        </w:rPr>
      </w:pPr>
      <w:r w:rsidRPr="00C76636">
        <w:rPr>
          <w:rFonts w:asciiTheme="minorHAnsi" w:hAnsiTheme="minorHAnsi" w:cstheme="minorHAnsi"/>
          <w:i/>
          <w:iCs/>
          <w:sz w:val="22"/>
          <w:szCs w:val="22"/>
        </w:rPr>
        <w:t>”Den revisionsrapport som Kjöller nämner handlar om en granskning gjord av polisens internrevision på uppdrag av mig, i syfte att utveckla styrningen av den forensiska verksamheten.</w:t>
      </w:r>
    </w:p>
    <w:p w14:paraId="369032D5" w14:textId="77777777" w:rsidR="0079430F" w:rsidRPr="00C76636" w:rsidRDefault="0079430F" w:rsidP="0079430F">
      <w:pPr>
        <w:pStyle w:val="Normalwebb"/>
        <w:ind w:left="1304"/>
        <w:rPr>
          <w:rFonts w:asciiTheme="minorHAnsi" w:hAnsiTheme="minorHAnsi" w:cstheme="minorHAnsi"/>
          <w:i/>
          <w:iCs/>
          <w:sz w:val="22"/>
          <w:szCs w:val="22"/>
        </w:rPr>
      </w:pPr>
      <w:r w:rsidRPr="00C76636">
        <w:rPr>
          <w:rFonts w:asciiTheme="minorHAnsi" w:hAnsiTheme="minorHAnsi" w:cstheme="minorHAnsi"/>
          <w:i/>
          <w:iCs/>
          <w:sz w:val="22"/>
          <w:szCs w:val="22"/>
        </w:rPr>
        <w:t>Det hör till processen att innehållet granskas av berörd verksamhet. Att en internrevisionschef ändrar i ett utkast efter en granskning är inget ovanligt, vilket också förklarats för SVT.</w:t>
      </w:r>
    </w:p>
    <w:p w14:paraId="54FAEB8C" w14:textId="77777777" w:rsidR="0079430F" w:rsidRPr="00C76636" w:rsidRDefault="0079430F" w:rsidP="0079430F">
      <w:pPr>
        <w:pStyle w:val="Normalwebb"/>
        <w:ind w:firstLine="1304"/>
        <w:rPr>
          <w:rFonts w:asciiTheme="minorHAnsi" w:hAnsiTheme="minorHAnsi" w:cstheme="minorHAnsi"/>
          <w:i/>
          <w:iCs/>
          <w:sz w:val="22"/>
          <w:szCs w:val="22"/>
        </w:rPr>
      </w:pPr>
      <w:r w:rsidRPr="00C76636">
        <w:rPr>
          <w:rFonts w:asciiTheme="minorHAnsi" w:hAnsiTheme="minorHAnsi" w:cstheme="minorHAnsi"/>
          <w:i/>
          <w:iCs/>
          <w:sz w:val="22"/>
          <w:szCs w:val="22"/>
        </w:rPr>
        <w:t>Omplaceringen som Kjöller refererar till handlade inte om illojalitet.”</w:t>
      </w:r>
      <w:r w:rsidRPr="00C76636">
        <w:rPr>
          <w:rStyle w:val="Fotnotsreferens"/>
          <w:rFonts w:asciiTheme="minorHAnsi" w:eastAsia="Calibri" w:hAnsiTheme="minorHAnsi" w:cstheme="minorHAnsi"/>
          <w:i/>
          <w:iCs/>
          <w:sz w:val="22"/>
          <w:szCs w:val="22"/>
        </w:rPr>
        <w:footnoteReference w:id="49"/>
      </w:r>
    </w:p>
    <w:p w14:paraId="392B2F5A" w14:textId="77777777" w:rsidR="0079430F" w:rsidRPr="003D3537" w:rsidRDefault="0079430F" w:rsidP="0079430F">
      <w:pPr>
        <w:pStyle w:val="pf0"/>
        <w:jc w:val="both"/>
        <w:rPr>
          <w:rFonts w:asciiTheme="minorHAnsi" w:hAnsiTheme="minorHAnsi" w:cstheme="minorHAnsi"/>
          <w:sz w:val="22"/>
          <w:szCs w:val="22"/>
        </w:rPr>
      </w:pPr>
      <w:r w:rsidRPr="003D3537">
        <w:rPr>
          <w:rFonts w:asciiTheme="minorHAnsi" w:hAnsiTheme="minorHAnsi" w:cstheme="minorHAnsi"/>
          <w:sz w:val="22"/>
          <w:szCs w:val="22"/>
        </w:rPr>
        <w:t xml:space="preserve">På det sätt </w:t>
      </w:r>
      <w:r>
        <w:rPr>
          <w:rFonts w:asciiTheme="minorHAnsi" w:hAnsiTheme="minorHAnsi" w:cstheme="minorHAnsi"/>
          <w:sz w:val="22"/>
          <w:szCs w:val="22"/>
        </w:rPr>
        <w:t xml:space="preserve">dåvarande </w:t>
      </w:r>
      <w:r w:rsidRPr="003D3537">
        <w:rPr>
          <w:rFonts w:asciiTheme="minorHAnsi" w:hAnsiTheme="minorHAnsi" w:cstheme="minorHAnsi"/>
          <w:sz w:val="22"/>
          <w:szCs w:val="22"/>
        </w:rPr>
        <w:t>rikspolischefen uttrycker sig genom bland annat: ”</w:t>
      </w:r>
      <w:r w:rsidRPr="003D3537">
        <w:rPr>
          <w:rFonts w:asciiTheme="minorHAnsi" w:hAnsiTheme="minorHAnsi" w:cstheme="minorHAnsi"/>
          <w:i/>
          <w:iCs/>
          <w:sz w:val="22"/>
          <w:szCs w:val="22"/>
        </w:rPr>
        <w:t>granskas av berörd verksamhet</w:t>
      </w:r>
      <w:r w:rsidRPr="003D3537">
        <w:rPr>
          <w:rFonts w:asciiTheme="minorHAnsi" w:hAnsiTheme="minorHAnsi" w:cstheme="minorHAnsi"/>
          <w:sz w:val="22"/>
          <w:szCs w:val="22"/>
        </w:rPr>
        <w:t>” indikerade att han inte verka</w:t>
      </w:r>
      <w:r>
        <w:rPr>
          <w:rFonts w:asciiTheme="minorHAnsi" w:hAnsiTheme="minorHAnsi" w:cstheme="minorHAnsi"/>
          <w:sz w:val="22"/>
          <w:szCs w:val="22"/>
        </w:rPr>
        <w:t>de</w:t>
      </w:r>
      <w:r w:rsidRPr="003D3537">
        <w:rPr>
          <w:rFonts w:asciiTheme="minorHAnsi" w:hAnsiTheme="minorHAnsi" w:cstheme="minorHAnsi"/>
          <w:sz w:val="22"/>
          <w:szCs w:val="22"/>
        </w:rPr>
        <w:t xml:space="preserve"> förstå innebörden av interrevision, där det inte handlar om att verksamheten ska godkänna innehållet i en granskning utan att de ska ges möjligheter att komma med synpunkter för att rätta till sakfel (inte påverka exempelvis slutsatser och rekommendationer). </w:t>
      </w:r>
      <w:r w:rsidRPr="003D3537">
        <w:rPr>
          <w:rStyle w:val="cf01"/>
          <w:rFonts w:asciiTheme="minorHAnsi" w:hAnsiTheme="minorHAnsi" w:cstheme="minorHAnsi"/>
          <w:sz w:val="22"/>
          <w:szCs w:val="22"/>
        </w:rPr>
        <w:t xml:space="preserve">Att det kan genomföras ändringar efter granskning stämmer så långt det är fråga om faktafel eller liknande. Samtidigt </w:t>
      </w:r>
      <w:r>
        <w:rPr>
          <w:rStyle w:val="cf01"/>
          <w:rFonts w:asciiTheme="minorHAnsi" w:hAnsiTheme="minorHAnsi" w:cstheme="minorHAnsi"/>
          <w:sz w:val="22"/>
          <w:szCs w:val="22"/>
        </w:rPr>
        <w:t>ska</w:t>
      </w:r>
      <w:r w:rsidRPr="003D3537">
        <w:rPr>
          <w:rStyle w:val="cf01"/>
          <w:rFonts w:asciiTheme="minorHAnsi" w:hAnsiTheme="minorHAnsi" w:cstheme="minorHAnsi"/>
          <w:sz w:val="22"/>
          <w:szCs w:val="22"/>
        </w:rPr>
        <w:t xml:space="preserve"> revisorer </w:t>
      </w:r>
      <w:r>
        <w:rPr>
          <w:rStyle w:val="cf01"/>
          <w:rFonts w:asciiTheme="minorHAnsi" w:hAnsiTheme="minorHAnsi" w:cstheme="minorHAnsi"/>
          <w:sz w:val="22"/>
          <w:szCs w:val="22"/>
        </w:rPr>
        <w:t xml:space="preserve">inte </w:t>
      </w:r>
      <w:r w:rsidRPr="003D3537">
        <w:rPr>
          <w:rStyle w:val="cf01"/>
          <w:rFonts w:asciiTheme="minorHAnsi" w:hAnsiTheme="minorHAnsi" w:cstheme="minorHAnsi"/>
          <w:sz w:val="22"/>
          <w:szCs w:val="22"/>
        </w:rPr>
        <w:t xml:space="preserve">ändra </w:t>
      </w:r>
      <w:r>
        <w:rPr>
          <w:rStyle w:val="cf01"/>
          <w:rFonts w:asciiTheme="minorHAnsi" w:hAnsiTheme="minorHAnsi" w:cstheme="minorHAnsi"/>
          <w:sz w:val="22"/>
          <w:szCs w:val="22"/>
        </w:rPr>
        <w:t xml:space="preserve">innehållet i granskningsrapporten </w:t>
      </w:r>
      <w:r w:rsidRPr="003D3537">
        <w:rPr>
          <w:rStyle w:val="cf01"/>
          <w:rFonts w:asciiTheme="minorHAnsi" w:hAnsiTheme="minorHAnsi" w:cstheme="minorHAnsi"/>
          <w:sz w:val="22"/>
          <w:szCs w:val="22"/>
        </w:rPr>
        <w:t>bara för att verksamheten vill det, utan de förhåller sig till de revisionsbevis som finns och analyserar och värderar dessa. Granskningen omfattade tre regioner och flera avdelningar. Det inkom synpunkter på marginalen från alla utom NFC. Samtliga synpunkter omhändertogs och kommunicerades med respondenterna</w:t>
      </w:r>
      <w:r>
        <w:rPr>
          <w:rStyle w:val="cf01"/>
          <w:rFonts w:asciiTheme="minorHAnsi" w:hAnsiTheme="minorHAnsi" w:cstheme="minorHAnsi"/>
          <w:sz w:val="22"/>
          <w:szCs w:val="22"/>
        </w:rPr>
        <w:t>, vilket är det vedertagna förfaringssättet</w:t>
      </w:r>
      <w:r w:rsidRPr="003D3537">
        <w:rPr>
          <w:rStyle w:val="cf01"/>
          <w:rFonts w:asciiTheme="minorHAnsi" w:hAnsiTheme="minorHAnsi" w:cstheme="minorHAnsi"/>
          <w:sz w:val="22"/>
          <w:szCs w:val="22"/>
        </w:rPr>
        <w:t>. Delar av NFC</w:t>
      </w:r>
      <w:r>
        <w:rPr>
          <w:rStyle w:val="cf01"/>
          <w:rFonts w:asciiTheme="minorHAnsi" w:hAnsiTheme="minorHAnsi" w:cstheme="minorHAnsi"/>
          <w:sz w:val="22"/>
          <w:szCs w:val="22"/>
        </w:rPr>
        <w:t>:</w:t>
      </w:r>
      <w:r w:rsidRPr="003D3537">
        <w:rPr>
          <w:rStyle w:val="cf01"/>
          <w:rFonts w:asciiTheme="minorHAnsi" w:hAnsiTheme="minorHAnsi" w:cstheme="minorHAnsi"/>
          <w:sz w:val="22"/>
          <w:szCs w:val="22"/>
        </w:rPr>
        <w:t xml:space="preserve">s synpunkter överlämnades till internrevisionschefen för fortsatt hantering eftersom de var av ett sådant slag att de riktade sig mer generellt </w:t>
      </w:r>
      <w:r>
        <w:rPr>
          <w:rStyle w:val="cf01"/>
          <w:rFonts w:asciiTheme="minorHAnsi" w:hAnsiTheme="minorHAnsi" w:cstheme="minorHAnsi"/>
          <w:sz w:val="22"/>
          <w:szCs w:val="22"/>
        </w:rPr>
        <w:t>mot</w:t>
      </w:r>
      <w:r w:rsidRPr="003D3537">
        <w:rPr>
          <w:rStyle w:val="cf01"/>
          <w:rFonts w:asciiTheme="minorHAnsi" w:hAnsiTheme="minorHAnsi" w:cstheme="minorHAnsi"/>
          <w:sz w:val="22"/>
          <w:szCs w:val="22"/>
        </w:rPr>
        <w:t xml:space="preserve"> hur internrevisionen bedriver granskningar. </w:t>
      </w:r>
    </w:p>
    <w:p w14:paraId="48C47333" w14:textId="77777777" w:rsidR="0079430F" w:rsidRDefault="0079430F" w:rsidP="0079430F">
      <w:pPr>
        <w:pStyle w:val="pf0"/>
        <w:jc w:val="both"/>
        <w:rPr>
          <w:rFonts w:ascii="Arial" w:hAnsi="Arial" w:cs="Arial"/>
          <w:sz w:val="20"/>
          <w:szCs w:val="20"/>
        </w:rPr>
      </w:pPr>
      <w:r>
        <w:rPr>
          <w:rStyle w:val="cf01"/>
          <w:rFonts w:asciiTheme="minorHAnsi" w:hAnsiTheme="minorHAnsi" w:cstheme="minorHAnsi"/>
          <w:sz w:val="22"/>
          <w:szCs w:val="22"/>
        </w:rPr>
        <w:t>Chefen för NFC kritiserade den omarbetade versionen av rapporten där hänsyn tagits till olika synpunkter från verksamheten och skrev:</w:t>
      </w:r>
      <w:r w:rsidRPr="00EE41A3">
        <w:rPr>
          <w:rStyle w:val="cf01"/>
          <w:rFonts w:asciiTheme="minorHAnsi" w:hAnsiTheme="minorHAnsi" w:cstheme="minorHAnsi"/>
          <w:sz w:val="22"/>
          <w:szCs w:val="22"/>
        </w:rPr>
        <w:t xml:space="preserve"> ”</w:t>
      </w:r>
      <w:r w:rsidRPr="00EE41A3">
        <w:rPr>
          <w:rStyle w:val="cf01"/>
          <w:rFonts w:asciiTheme="minorHAnsi" w:hAnsiTheme="minorHAnsi" w:cstheme="minorHAnsi"/>
          <w:i/>
          <w:iCs/>
          <w:sz w:val="22"/>
          <w:szCs w:val="22"/>
        </w:rPr>
        <w:t>slutversionen av den aktuella granskningen är väsentligen omarbetad jämfört med sakgranskningsversionen</w:t>
      </w:r>
      <w:r w:rsidRPr="00EE41A3">
        <w:rPr>
          <w:rStyle w:val="cf01"/>
          <w:rFonts w:asciiTheme="minorHAnsi" w:hAnsiTheme="minorHAnsi" w:cstheme="minorHAnsi"/>
          <w:sz w:val="22"/>
          <w:szCs w:val="22"/>
        </w:rPr>
        <w:t>”. Detta uppfattade den ansvariga revisor</w:t>
      </w:r>
      <w:r>
        <w:rPr>
          <w:rStyle w:val="cf01"/>
          <w:rFonts w:asciiTheme="minorHAnsi" w:hAnsiTheme="minorHAnsi" w:cstheme="minorHAnsi"/>
          <w:sz w:val="22"/>
          <w:szCs w:val="22"/>
        </w:rPr>
        <w:t>n</w:t>
      </w:r>
      <w:r w:rsidRPr="00EE41A3">
        <w:rPr>
          <w:rStyle w:val="cf01"/>
          <w:rFonts w:asciiTheme="minorHAnsi" w:hAnsiTheme="minorHAnsi" w:cstheme="minorHAnsi"/>
          <w:sz w:val="22"/>
          <w:szCs w:val="22"/>
        </w:rPr>
        <w:t xml:space="preserve"> som anmärkningsvärt eftersom </w:t>
      </w:r>
      <w:r>
        <w:rPr>
          <w:rStyle w:val="cf01"/>
          <w:rFonts w:asciiTheme="minorHAnsi" w:hAnsiTheme="minorHAnsi" w:cstheme="minorHAnsi"/>
          <w:sz w:val="22"/>
          <w:szCs w:val="22"/>
        </w:rPr>
        <w:t>chefen för NFC</w:t>
      </w:r>
      <w:r w:rsidRPr="00EE41A3">
        <w:rPr>
          <w:rStyle w:val="cf01"/>
          <w:rFonts w:asciiTheme="minorHAnsi" w:hAnsiTheme="minorHAnsi" w:cstheme="minorHAnsi"/>
          <w:sz w:val="22"/>
          <w:szCs w:val="22"/>
        </w:rPr>
        <w:t xml:space="preserve"> </w:t>
      </w:r>
      <w:r>
        <w:rPr>
          <w:rStyle w:val="cf01"/>
          <w:rFonts w:asciiTheme="minorHAnsi" w:hAnsiTheme="minorHAnsi" w:cstheme="minorHAnsi"/>
          <w:sz w:val="22"/>
          <w:szCs w:val="22"/>
        </w:rPr>
        <w:t>tidigare</w:t>
      </w:r>
      <w:r w:rsidRPr="00EE41A3">
        <w:rPr>
          <w:rStyle w:val="cf01"/>
          <w:rFonts w:asciiTheme="minorHAnsi" w:hAnsiTheme="minorHAnsi" w:cstheme="minorHAnsi"/>
          <w:sz w:val="22"/>
          <w:szCs w:val="22"/>
        </w:rPr>
        <w:t xml:space="preserve"> i sitt svar på sakgranskningen </w:t>
      </w:r>
      <w:r>
        <w:rPr>
          <w:rStyle w:val="cf01"/>
          <w:rFonts w:asciiTheme="minorHAnsi" w:hAnsiTheme="minorHAnsi" w:cstheme="minorHAnsi"/>
          <w:sz w:val="22"/>
          <w:szCs w:val="22"/>
        </w:rPr>
        <w:t xml:space="preserve">uttryckt att hon </w:t>
      </w:r>
      <w:r w:rsidRPr="00EE41A3">
        <w:rPr>
          <w:rStyle w:val="cf01"/>
          <w:rFonts w:asciiTheme="minorHAnsi" w:hAnsiTheme="minorHAnsi" w:cstheme="minorHAnsi"/>
          <w:sz w:val="22"/>
          <w:szCs w:val="22"/>
        </w:rPr>
        <w:t xml:space="preserve">inte tyckte att utkastet </w:t>
      </w:r>
      <w:r>
        <w:rPr>
          <w:rStyle w:val="cf01"/>
          <w:rFonts w:asciiTheme="minorHAnsi" w:hAnsiTheme="minorHAnsi" w:cstheme="minorHAnsi"/>
          <w:sz w:val="22"/>
          <w:szCs w:val="22"/>
        </w:rPr>
        <w:t>”</w:t>
      </w:r>
      <w:r w:rsidRPr="00EE41A3">
        <w:rPr>
          <w:rStyle w:val="cf01"/>
          <w:rFonts w:asciiTheme="minorHAnsi" w:hAnsiTheme="minorHAnsi" w:cstheme="minorHAnsi"/>
          <w:sz w:val="22"/>
          <w:szCs w:val="22"/>
        </w:rPr>
        <w:t>var vatten värt</w:t>
      </w:r>
      <w:r>
        <w:rPr>
          <w:rStyle w:val="cf01"/>
          <w:rFonts w:asciiTheme="minorHAnsi" w:hAnsiTheme="minorHAnsi" w:cstheme="minorHAnsi"/>
          <w:sz w:val="22"/>
          <w:szCs w:val="22"/>
        </w:rPr>
        <w:t>”</w:t>
      </w:r>
      <w:r w:rsidRPr="00EE41A3">
        <w:rPr>
          <w:rStyle w:val="cf01"/>
          <w:rFonts w:asciiTheme="minorHAnsi" w:hAnsiTheme="minorHAnsi" w:cstheme="minorHAnsi"/>
          <w:sz w:val="22"/>
          <w:szCs w:val="22"/>
        </w:rPr>
        <w:t xml:space="preserve">, att revisorerna som utförde granskningen var </w:t>
      </w:r>
      <w:r w:rsidRPr="003D3537">
        <w:rPr>
          <w:rStyle w:val="cf01"/>
          <w:rFonts w:asciiTheme="minorHAnsi" w:hAnsiTheme="minorHAnsi" w:cstheme="minorHAnsi"/>
          <w:sz w:val="22"/>
          <w:szCs w:val="22"/>
        </w:rPr>
        <w:t xml:space="preserve">inkompetenta m.m. </w:t>
      </w:r>
      <w:r w:rsidRPr="003D3537">
        <w:rPr>
          <w:rFonts w:asciiTheme="minorHAnsi" w:hAnsiTheme="minorHAnsi" w:cstheme="minorHAnsi"/>
          <w:sz w:val="22"/>
          <w:szCs w:val="22"/>
        </w:rPr>
        <w:t xml:space="preserve">En jämförelse av de bägge versionerna visar </w:t>
      </w:r>
      <w:r>
        <w:rPr>
          <w:rFonts w:asciiTheme="minorHAnsi" w:hAnsiTheme="minorHAnsi" w:cstheme="minorHAnsi"/>
          <w:sz w:val="22"/>
          <w:szCs w:val="22"/>
        </w:rPr>
        <w:t xml:space="preserve">dessutom </w:t>
      </w:r>
      <w:r w:rsidRPr="003D3537">
        <w:rPr>
          <w:rFonts w:asciiTheme="minorHAnsi" w:hAnsiTheme="minorHAnsi" w:cstheme="minorHAnsi"/>
          <w:sz w:val="22"/>
          <w:szCs w:val="22"/>
        </w:rPr>
        <w:t xml:space="preserve">att brödtexten i huvudsak är densamma och att rapporten vilar på samma underlag som tidigare. Det som hänt är att internrevisionschefen tagit bort </w:t>
      </w:r>
      <w:r w:rsidRPr="003D3537">
        <w:rPr>
          <w:rFonts w:asciiTheme="minorHAnsi" w:hAnsiTheme="minorHAnsi" w:cstheme="minorHAnsi"/>
          <w:sz w:val="22"/>
          <w:szCs w:val="22"/>
        </w:rPr>
        <w:lastRenderedPageBreak/>
        <w:t>avsnittet om ”</w:t>
      </w:r>
      <w:r w:rsidRPr="000540CE">
        <w:rPr>
          <w:rFonts w:asciiTheme="minorHAnsi" w:hAnsiTheme="minorHAnsi" w:cstheme="minorHAnsi"/>
          <w:i/>
          <w:iCs/>
          <w:sz w:val="22"/>
          <w:szCs w:val="22"/>
        </w:rPr>
        <w:t>Extern styrning</w:t>
      </w:r>
      <w:r>
        <w:rPr>
          <w:rFonts w:asciiTheme="minorHAnsi" w:hAnsiTheme="minorHAnsi" w:cstheme="minorHAnsi"/>
          <w:sz w:val="22"/>
          <w:szCs w:val="22"/>
        </w:rPr>
        <w:t>”</w:t>
      </w:r>
      <w:r w:rsidRPr="003D3537">
        <w:rPr>
          <w:rFonts w:asciiTheme="minorHAnsi" w:hAnsiTheme="minorHAnsi" w:cstheme="minorHAnsi"/>
          <w:sz w:val="22"/>
          <w:szCs w:val="22"/>
        </w:rPr>
        <w:t xml:space="preserve">, </w:t>
      </w:r>
      <w:r>
        <w:rPr>
          <w:rFonts w:asciiTheme="minorHAnsi" w:hAnsiTheme="minorHAnsi" w:cstheme="minorHAnsi"/>
          <w:sz w:val="22"/>
          <w:szCs w:val="22"/>
        </w:rPr>
        <w:t xml:space="preserve">tagit bort </w:t>
      </w:r>
      <w:r w:rsidRPr="003D3537">
        <w:rPr>
          <w:rFonts w:asciiTheme="minorHAnsi" w:hAnsiTheme="minorHAnsi" w:cstheme="minorHAnsi"/>
          <w:sz w:val="22"/>
          <w:szCs w:val="22"/>
        </w:rPr>
        <w:t>en rekommendation</w:t>
      </w:r>
      <w:r>
        <w:rPr>
          <w:rFonts w:asciiTheme="minorHAnsi" w:hAnsiTheme="minorHAnsi" w:cstheme="minorHAnsi"/>
          <w:sz w:val="22"/>
          <w:szCs w:val="22"/>
        </w:rPr>
        <w:t>,</w:t>
      </w:r>
      <w:r w:rsidRPr="003D3537">
        <w:rPr>
          <w:rFonts w:asciiTheme="minorHAnsi" w:hAnsiTheme="minorHAnsi" w:cstheme="minorHAnsi"/>
          <w:sz w:val="22"/>
          <w:szCs w:val="22"/>
        </w:rPr>
        <w:t xml:space="preserve"> och förändrat ett par andra rekommendationer så att de blivit mindre skarpa och svårare att följa upp. Enligt revisorerna har det skett ”</w:t>
      </w:r>
      <w:r w:rsidRPr="003D3537">
        <w:rPr>
          <w:rFonts w:asciiTheme="minorHAnsi" w:hAnsiTheme="minorHAnsi" w:cstheme="minorHAnsi"/>
          <w:i/>
          <w:iCs/>
          <w:sz w:val="22"/>
          <w:szCs w:val="22"/>
        </w:rPr>
        <w:t>enväldigt och utan föregående kommunikation med någon i teamet</w:t>
      </w:r>
      <w:r w:rsidRPr="003D3537">
        <w:rPr>
          <w:rFonts w:asciiTheme="minorHAnsi" w:hAnsiTheme="minorHAnsi" w:cstheme="minorHAnsi"/>
          <w:sz w:val="22"/>
          <w:szCs w:val="22"/>
        </w:rPr>
        <w:t>”.</w:t>
      </w:r>
      <w:r>
        <w:rPr>
          <w:rFonts w:ascii="Arial" w:hAnsi="Arial" w:cs="Arial"/>
          <w:sz w:val="20"/>
          <w:szCs w:val="20"/>
        </w:rPr>
        <w:t xml:space="preserve"> </w:t>
      </w:r>
    </w:p>
    <w:p w14:paraId="33844DC2" w14:textId="77777777" w:rsidR="0079430F" w:rsidRPr="00F176B7" w:rsidRDefault="0079430F" w:rsidP="0079430F">
      <w:pPr>
        <w:jc w:val="both"/>
      </w:pPr>
      <w:r>
        <w:t>Den dåvarande rikspolischefen gav genom sitt svar på medias frågor sken av att det som inträffat i det aktuella fallet och som togs upp av SVT inte var något ovanligt. SVT:s reportage handlade om att internrevisorerna vägrade skriva under den förändrade rapporten. En fråga ställdes till chefen för internrevisionen och även dennes föregångare och det framgick att situationen var helt unik</w:t>
      </w:r>
      <w:r>
        <w:rPr>
          <w:rStyle w:val="Fotnotsreferens"/>
        </w:rPr>
        <w:footnoteReference w:id="50"/>
      </w:r>
      <w:r>
        <w:t xml:space="preserve"> – det har aldrig tidigare hänt att en interrevisionschef gått in och ändrat i en granskning som medfört att revisorer vägrat skriva på revisionsrapporten. Vidare hade det varit en extraordinär åtgärd från en ansvarig revisor att skriva till rikspolischefen och förmedla att han inte kunde underteckna rapporten på grund av de ändringar chefen för internrevisionen gjort i rapporten. Även i media hade det tidigare framkommit att situationen var unik. Med anledning av att rapporten publicerades namnlös uttryckte en expert som var ledamot i Internrevisorernas förenings etiknämnd att: </w:t>
      </w:r>
      <w:r w:rsidRPr="00FE2FC2">
        <w:rPr>
          <w:i/>
          <w:iCs/>
        </w:rPr>
        <w:t>”Jag tror inte jag varit med om det under mina 18 år i branschen</w:t>
      </w:r>
      <w:r>
        <w:rPr>
          <w:i/>
          <w:iCs/>
        </w:rPr>
        <w:t>.</w:t>
      </w:r>
      <w:r w:rsidRPr="00FE2FC2">
        <w:rPr>
          <w:i/>
          <w:iCs/>
        </w:rPr>
        <w:t>”</w:t>
      </w:r>
      <w:r>
        <w:rPr>
          <w:rStyle w:val="Fotnotsreferens"/>
          <w:i/>
          <w:iCs/>
        </w:rPr>
        <w:footnoteReference w:id="51"/>
      </w:r>
      <w:r>
        <w:rPr>
          <w:i/>
          <w:iCs/>
        </w:rPr>
        <w:t xml:space="preserve"> </w:t>
      </w:r>
    </w:p>
    <w:p w14:paraId="75A7EA55" w14:textId="74064936" w:rsidR="0079430F" w:rsidRDefault="0079430F" w:rsidP="0079430F">
      <w:pPr>
        <w:jc w:val="both"/>
      </w:pPr>
      <w:r>
        <w:t xml:space="preserve">Det mest problematiska i just nämnda rikspolischefs utspel var att han, precis som var fallet med (B) (som tas upp i kapitel </w:t>
      </w:r>
      <w:r w:rsidR="002D295D">
        <w:t>2</w:t>
      </w:r>
      <w:r>
        <w:t xml:space="preserve">), åter yttrade sig om ett personalärende. På polisens intranät var dessutom rikspolischefens påstående om att omplaceringen inte handlade om illojalitet särskilt markerat genom att det skrevs ut kursivt. Den ansvarige internrevisorn upplevde det som påfrestande att bli ifrågasatt på detta sätt där det lätt kunde uppstå misstanke om att det rörde sig om någon form av misskötsamhet eller annat klandervärt beteende när rikspolischefen avfärdade internrevisorns version av skälet till omplaceringen </w:t>
      </w:r>
      <w:r>
        <w:rPr>
          <w:rFonts w:cstheme="minorHAnsi"/>
        </w:rPr>
        <w:t>−</w:t>
      </w:r>
      <w:r>
        <w:t xml:space="preserve"> det skäl internrevisorn hade fått förmedlat till sig</w:t>
      </w:r>
      <w:r>
        <w:rPr>
          <w:rStyle w:val="Fotnotsreferens"/>
        </w:rPr>
        <w:footnoteReference w:id="52"/>
      </w:r>
      <w:r>
        <w:t xml:space="preserve">. I grunden skulle dåvarande rikspolischefens beteende kunna ses som kränkande särbehandling med tanke på den nivåkraft ett sådant uttalande från rikspolischefen har, samt att den fysiska åkomma som den ansvariga revisorn drabbats av gjorde honom särskilt utsatt. Det är oklart om denna rikspolischef medvetet lämnade en felaktig uppgift om att omplaceringen inte hade sin grund i påstådd illojalitet. Det kan vara så att han inte hade nåtts av den informationen. Samtidigt finns skäl att påpeka att ett standarförförande från hans sida som exemplifierats i kapitel </w:t>
      </w:r>
      <w:r w:rsidR="002D295D">
        <w:t>2</w:t>
      </w:r>
      <w:r>
        <w:t xml:space="preserve"> är att uppge att han inte kände till ett förhållande som blir föremål för kritik. </w:t>
      </w:r>
    </w:p>
    <w:p w14:paraId="45D5BD6F" w14:textId="77777777" w:rsidR="0079430F" w:rsidRPr="006F2F4A" w:rsidRDefault="0079430F" w:rsidP="0079430F">
      <w:pPr>
        <w:jc w:val="both"/>
        <w:rPr>
          <w:rFonts w:cstheme="minorHAnsi"/>
        </w:rPr>
      </w:pPr>
      <w:r w:rsidRPr="006F2F4A">
        <w:rPr>
          <w:rFonts w:cstheme="minorHAnsi"/>
        </w:rPr>
        <w:t xml:space="preserve">I samband med en pressträff som arrangerades av Polismyndigheten den 2 maj 2023 framförde </w:t>
      </w:r>
      <w:r>
        <w:rPr>
          <w:rFonts w:cstheme="minorHAnsi"/>
        </w:rPr>
        <w:t xml:space="preserve">ovanstående </w:t>
      </w:r>
      <w:r w:rsidRPr="006F2F4A">
        <w:rPr>
          <w:rFonts w:cstheme="minorHAnsi"/>
        </w:rPr>
        <w:t>r</w:t>
      </w:r>
      <w:r>
        <w:rPr>
          <w:rFonts w:cstheme="minorHAnsi"/>
        </w:rPr>
        <w:t>i</w:t>
      </w:r>
      <w:r w:rsidRPr="006F2F4A">
        <w:rPr>
          <w:rFonts w:cstheme="minorHAnsi"/>
        </w:rPr>
        <w:t>kspolischef att det råder en tystnadskultur inom Polismyndigheten och att "</w:t>
      </w:r>
      <w:r w:rsidRPr="006F2F4A">
        <w:rPr>
          <w:rFonts w:cstheme="minorHAnsi"/>
          <w:i/>
          <w:iCs/>
        </w:rPr>
        <w:t>vi arbetar</w:t>
      </w:r>
      <w:r>
        <w:rPr>
          <w:rFonts w:cstheme="minorHAnsi"/>
          <w:i/>
          <w:iCs/>
        </w:rPr>
        <w:t xml:space="preserve"> </w:t>
      </w:r>
      <w:r w:rsidRPr="006F2F4A">
        <w:rPr>
          <w:rFonts w:cstheme="minorHAnsi"/>
          <w:i/>
          <w:iCs/>
        </w:rPr>
        <w:t>aktivt för att motverka den</w:t>
      </w:r>
      <w:r w:rsidRPr="006F2F4A">
        <w:rPr>
          <w:rFonts w:cstheme="minorHAnsi"/>
        </w:rPr>
        <w:t>". Det framkom att mellan en fjärdedel och en tredjedel av medarbetarna inom polisen upplev</w:t>
      </w:r>
      <w:r>
        <w:rPr>
          <w:rFonts w:cstheme="minorHAnsi"/>
        </w:rPr>
        <w:t>de</w:t>
      </w:r>
      <w:r w:rsidRPr="006F2F4A">
        <w:rPr>
          <w:rFonts w:cstheme="minorHAnsi"/>
        </w:rPr>
        <w:t xml:space="preserve"> att de inte </w:t>
      </w:r>
      <w:r>
        <w:rPr>
          <w:rFonts w:cstheme="minorHAnsi"/>
        </w:rPr>
        <w:t>kan</w:t>
      </w:r>
      <w:r w:rsidRPr="006F2F4A">
        <w:rPr>
          <w:rFonts w:cstheme="minorHAnsi"/>
        </w:rPr>
        <w:t xml:space="preserve"> uttrycka kritiska åsikter eller ställa kritiska frågor av rädsla för att det ska leda till reprimander eller ha en negativ inverkan på karriären. I samband med pressträffen var </w:t>
      </w:r>
      <w:r>
        <w:rPr>
          <w:rFonts w:cstheme="minorHAnsi"/>
        </w:rPr>
        <w:t xml:space="preserve">denna </w:t>
      </w:r>
      <w:r w:rsidRPr="006F2F4A">
        <w:rPr>
          <w:rFonts w:cstheme="minorHAnsi"/>
        </w:rPr>
        <w:t>rikspolischef tydlig med</w:t>
      </w:r>
      <w:r>
        <w:rPr>
          <w:rFonts w:cstheme="minorHAnsi"/>
        </w:rPr>
        <w:t xml:space="preserve"> att</w:t>
      </w:r>
      <w:r w:rsidRPr="006F2F4A">
        <w:rPr>
          <w:rFonts w:cstheme="minorHAnsi"/>
          <w:i/>
          <w:iCs/>
        </w:rPr>
        <w:t xml:space="preserve"> </w:t>
      </w:r>
      <w:r w:rsidRPr="006F2F4A">
        <w:rPr>
          <w:rFonts w:cstheme="minorHAnsi"/>
        </w:rPr>
        <w:t>Polismyndigheten inte vill ha en tystnadskultur utan vill att anställ</w:t>
      </w:r>
      <w:r>
        <w:rPr>
          <w:rFonts w:cstheme="minorHAnsi"/>
        </w:rPr>
        <w:t>d</w:t>
      </w:r>
      <w:r w:rsidRPr="006F2F4A">
        <w:rPr>
          <w:rFonts w:cstheme="minorHAnsi"/>
        </w:rPr>
        <w:t xml:space="preserve">a ska </w:t>
      </w:r>
      <w:r>
        <w:rPr>
          <w:rFonts w:cstheme="minorHAnsi"/>
        </w:rPr>
        <w:t>”</w:t>
      </w:r>
      <w:r w:rsidRPr="006F2F4A">
        <w:rPr>
          <w:rFonts w:cstheme="minorHAnsi"/>
        </w:rPr>
        <w:t>säga som det är</w:t>
      </w:r>
      <w:r>
        <w:rPr>
          <w:rFonts w:cstheme="minorHAnsi"/>
        </w:rPr>
        <w:t>”</w:t>
      </w:r>
      <w:r w:rsidRPr="006F2F4A">
        <w:rPr>
          <w:rFonts w:cstheme="minorHAnsi"/>
        </w:rPr>
        <w:t xml:space="preserve"> och känna sig </w:t>
      </w:r>
      <w:r>
        <w:rPr>
          <w:rFonts w:cstheme="minorHAnsi"/>
        </w:rPr>
        <w:t>”</w:t>
      </w:r>
      <w:r w:rsidRPr="006F2F4A">
        <w:rPr>
          <w:rFonts w:cstheme="minorHAnsi"/>
        </w:rPr>
        <w:t>trygga att uttrycka sin åsikt</w:t>
      </w:r>
      <w:r>
        <w:rPr>
          <w:rFonts w:cstheme="minorHAnsi"/>
        </w:rPr>
        <w:t>”.</w:t>
      </w:r>
    </w:p>
    <w:p w14:paraId="33D11D39" w14:textId="77777777" w:rsidR="0079430F" w:rsidRDefault="0079430F" w:rsidP="0079430F">
      <w:pPr>
        <w:jc w:val="both"/>
      </w:pPr>
      <w:r w:rsidRPr="00125D50">
        <w:rPr>
          <w:rFonts w:cstheme="minorHAnsi"/>
        </w:rPr>
        <w:t>Ett liknande budskap har upprepats i olika sammanhang</w:t>
      </w:r>
      <w:r w:rsidRPr="00125D50">
        <w:rPr>
          <w:rStyle w:val="Fotnotsreferens"/>
          <w:rFonts w:cstheme="minorHAnsi"/>
        </w:rPr>
        <w:footnoteReference w:id="53"/>
      </w:r>
      <w:r w:rsidRPr="00125D50">
        <w:rPr>
          <w:rFonts w:cstheme="minorHAnsi"/>
        </w:rPr>
        <w:t>.</w:t>
      </w:r>
      <w:r>
        <w:rPr>
          <w:rFonts w:cstheme="minorHAnsi"/>
        </w:rPr>
        <w:t xml:space="preserve"> Vid flera tillfällen har det framgått att denna rikspolischef sagt saker som har liten överensstämmelse med verkliga förhållanden</w:t>
      </w:r>
      <w:r>
        <w:rPr>
          <w:rStyle w:val="Fotnotsreferens"/>
          <w:rFonts w:cstheme="minorHAnsi"/>
        </w:rPr>
        <w:footnoteReference w:id="54"/>
      </w:r>
      <w:r>
        <w:rPr>
          <w:rFonts w:cstheme="minorHAnsi"/>
        </w:rPr>
        <w:t xml:space="preserve">. Det beskrivna fallet kan ses som ett exempel på detta. </w:t>
      </w:r>
      <w:r>
        <w:t xml:space="preserve">Agerandet mot den ansvariga internrevisorn har fått </w:t>
      </w:r>
      <w:r>
        <w:lastRenderedPageBreak/>
        <w:t>uppmärksamhet i media</w:t>
      </w:r>
      <w:r>
        <w:rPr>
          <w:rStyle w:val="Fotnotsreferens"/>
        </w:rPr>
        <w:footnoteReference w:id="55"/>
      </w:r>
      <w:r>
        <w:t>. Ett vanligt förfaringssätt är att Polismyndigheten vidtar något som kan definieras som skenåtgärder för att parera kritik</w:t>
      </w:r>
      <w:r>
        <w:rPr>
          <w:rStyle w:val="Fotnotsreferens"/>
        </w:rPr>
        <w:footnoteReference w:id="56"/>
      </w:r>
      <w:r>
        <w:t xml:space="preserve">. Det går att bortse från Polismyndighetens eventuella hänvisningar till åtgärder som de menar rättfärdigar deras agerande mot revisorn så länge han inte åter placeras på internrevisionen. Konsekvenserna för den ansvariga internrevisorn skickar tydliga signaler till andra internrevisorer inom Polismyndigheten och även andra anställda. </w:t>
      </w:r>
    </w:p>
    <w:p w14:paraId="785ADBA3" w14:textId="77777777" w:rsidR="0079430F" w:rsidRDefault="0079430F" w:rsidP="00656D68">
      <w:pPr>
        <w:pStyle w:val="Rubrik1"/>
      </w:pPr>
      <w:bookmarkStart w:id="20" w:name="_Toc151546978"/>
      <w:bookmarkStart w:id="21" w:name="_Toc159669900"/>
      <w:bookmarkStart w:id="22" w:name="_Toc160025784"/>
      <w:r>
        <w:t>Internrevisionschefens agerande och en anmälan mot chefen för NFC</w:t>
      </w:r>
      <w:bookmarkEnd w:id="20"/>
      <w:bookmarkEnd w:id="21"/>
      <w:bookmarkEnd w:id="22"/>
    </w:p>
    <w:p w14:paraId="50A8E470" w14:textId="77777777" w:rsidR="0079430F" w:rsidRDefault="0079430F" w:rsidP="0079430F">
      <w:pPr>
        <w:jc w:val="both"/>
        <w:rPr>
          <w:rFonts w:cstheme="minorHAnsi"/>
        </w:rPr>
      </w:pPr>
      <w:r w:rsidRPr="006F2F4A">
        <w:rPr>
          <w:rFonts w:cstheme="minorHAnsi"/>
        </w:rPr>
        <w:t>Den ansvarige internrevisorn fick information om att inte</w:t>
      </w:r>
      <w:r>
        <w:rPr>
          <w:rFonts w:cstheme="minorHAnsi"/>
        </w:rPr>
        <w:t>rn</w:t>
      </w:r>
      <w:r w:rsidRPr="006F2F4A">
        <w:rPr>
          <w:rFonts w:cstheme="minorHAnsi"/>
        </w:rPr>
        <w:t>renrevisionschefen initialt förmedlade en bild till medarbetarna på interrevisionen av att</w:t>
      </w:r>
      <w:r>
        <w:rPr>
          <w:rFonts w:cstheme="minorHAnsi"/>
        </w:rPr>
        <w:t xml:space="preserve"> han</w:t>
      </w:r>
      <w:r w:rsidRPr="006F2F4A">
        <w:rPr>
          <w:rFonts w:cstheme="minorHAnsi"/>
        </w:rPr>
        <w:t xml:space="preserve"> ”</w:t>
      </w:r>
      <w:r w:rsidRPr="006F2F4A">
        <w:rPr>
          <w:rFonts w:cstheme="minorHAnsi"/>
          <w:i/>
          <w:iCs/>
        </w:rPr>
        <w:t>självmant skulle ha slutat på internrevisionen</w:t>
      </w:r>
      <w:r w:rsidRPr="006F2F4A">
        <w:rPr>
          <w:rFonts w:cstheme="minorHAnsi"/>
        </w:rPr>
        <w:t>” och att chefen inte st</w:t>
      </w:r>
      <w:r>
        <w:rPr>
          <w:rFonts w:cstheme="minorHAnsi"/>
        </w:rPr>
        <w:t>od</w:t>
      </w:r>
      <w:r w:rsidRPr="006F2F4A">
        <w:rPr>
          <w:rFonts w:cstheme="minorHAnsi"/>
        </w:rPr>
        <w:t xml:space="preserve"> upp f</w:t>
      </w:r>
      <w:r>
        <w:rPr>
          <w:rFonts w:cstheme="minorHAnsi"/>
        </w:rPr>
        <w:t>ö</w:t>
      </w:r>
      <w:r w:rsidRPr="006F2F4A">
        <w:rPr>
          <w:rFonts w:cstheme="minorHAnsi"/>
        </w:rPr>
        <w:t>r sitt eget beslut utan försök</w:t>
      </w:r>
      <w:r>
        <w:rPr>
          <w:rFonts w:cstheme="minorHAnsi"/>
        </w:rPr>
        <w:t>t</w:t>
      </w:r>
      <w:r w:rsidRPr="006F2F4A">
        <w:rPr>
          <w:rFonts w:cstheme="minorHAnsi"/>
        </w:rPr>
        <w:t>e få det att framstå som att internreviso</w:t>
      </w:r>
      <w:r>
        <w:rPr>
          <w:rFonts w:cstheme="minorHAnsi"/>
        </w:rPr>
        <w:t>r</w:t>
      </w:r>
      <w:r w:rsidRPr="006F2F4A">
        <w:rPr>
          <w:rFonts w:cstheme="minorHAnsi"/>
        </w:rPr>
        <w:t>n lämnat på "</w:t>
      </w:r>
      <w:r w:rsidRPr="0022494E">
        <w:rPr>
          <w:rFonts w:cstheme="minorHAnsi"/>
          <w:i/>
          <w:iCs/>
        </w:rPr>
        <w:t>egen begäran</w:t>
      </w:r>
      <w:r w:rsidRPr="006F2F4A">
        <w:rPr>
          <w:rFonts w:cstheme="minorHAnsi"/>
        </w:rPr>
        <w:t>"</w:t>
      </w:r>
      <w:r>
        <w:rPr>
          <w:rFonts w:cstheme="minorHAnsi"/>
        </w:rPr>
        <w:t>.</w:t>
      </w:r>
      <w:r w:rsidRPr="006F2F4A">
        <w:rPr>
          <w:rFonts w:cstheme="minorHAnsi"/>
        </w:rPr>
        <w:t xml:space="preserve"> Senare </w:t>
      </w:r>
      <w:r>
        <w:rPr>
          <w:rFonts w:cstheme="minorHAnsi"/>
        </w:rPr>
        <w:t>f</w:t>
      </w:r>
      <w:r w:rsidRPr="006F2F4A">
        <w:rPr>
          <w:rFonts w:cstheme="minorHAnsi"/>
        </w:rPr>
        <w:t xml:space="preserve">ick </w:t>
      </w:r>
      <w:r>
        <w:rPr>
          <w:rFonts w:cstheme="minorHAnsi"/>
        </w:rPr>
        <w:t xml:space="preserve">också </w:t>
      </w:r>
      <w:r w:rsidRPr="006F2F4A">
        <w:rPr>
          <w:rFonts w:cstheme="minorHAnsi"/>
        </w:rPr>
        <w:t>den ansvarige inter</w:t>
      </w:r>
      <w:r>
        <w:rPr>
          <w:rFonts w:cstheme="minorHAnsi"/>
        </w:rPr>
        <w:t>n</w:t>
      </w:r>
      <w:r w:rsidRPr="006F2F4A">
        <w:rPr>
          <w:rFonts w:cstheme="minorHAnsi"/>
        </w:rPr>
        <w:t>revisorn reda på att internrevisionschefen i samband med inte</w:t>
      </w:r>
      <w:r>
        <w:rPr>
          <w:rFonts w:cstheme="minorHAnsi"/>
        </w:rPr>
        <w:t>rn</w:t>
      </w:r>
      <w:r w:rsidRPr="006F2F4A">
        <w:rPr>
          <w:rFonts w:cstheme="minorHAnsi"/>
        </w:rPr>
        <w:t xml:space="preserve">revisionens interna konferensdagar i slutet av maj </w:t>
      </w:r>
      <w:r>
        <w:rPr>
          <w:rFonts w:cstheme="minorHAnsi"/>
        </w:rPr>
        <w:t xml:space="preserve">2023 hade </w:t>
      </w:r>
      <w:r w:rsidRPr="006F2F4A">
        <w:rPr>
          <w:rFonts w:cstheme="minorHAnsi"/>
        </w:rPr>
        <w:t>redogjor</w:t>
      </w:r>
      <w:r>
        <w:rPr>
          <w:rFonts w:cstheme="minorHAnsi"/>
        </w:rPr>
        <w:t>t</w:t>
      </w:r>
      <w:r w:rsidRPr="006F2F4A">
        <w:rPr>
          <w:rFonts w:cstheme="minorHAnsi"/>
        </w:rPr>
        <w:t xml:space="preserve"> för medarbetarna om ärendet – där han oemotsagd förmedla</w:t>
      </w:r>
      <w:r>
        <w:rPr>
          <w:rFonts w:cstheme="minorHAnsi"/>
        </w:rPr>
        <w:t>de</w:t>
      </w:r>
      <w:r w:rsidRPr="006F2F4A">
        <w:rPr>
          <w:rFonts w:cstheme="minorHAnsi"/>
        </w:rPr>
        <w:t xml:space="preserve"> sin "</w:t>
      </w:r>
      <w:r w:rsidRPr="0022494E">
        <w:rPr>
          <w:rFonts w:cstheme="minorHAnsi"/>
          <w:i/>
          <w:iCs/>
        </w:rPr>
        <w:t>egen sanning</w:t>
      </w:r>
      <w:r w:rsidRPr="006F2F4A">
        <w:rPr>
          <w:rFonts w:cstheme="minorHAnsi"/>
        </w:rPr>
        <w:t>”.</w:t>
      </w:r>
      <w:r>
        <w:rPr>
          <w:rFonts w:cstheme="minorHAnsi"/>
        </w:rPr>
        <w:t xml:space="preserve"> Med anledning av internrevisionschefens agerande skrev en av revisorerna till chefen för internrevisionen:</w:t>
      </w:r>
    </w:p>
    <w:p w14:paraId="7A509000" w14:textId="77777777" w:rsidR="0079430F" w:rsidRDefault="0079430F" w:rsidP="0079430F">
      <w:pPr>
        <w:ind w:left="1304"/>
        <w:jc w:val="both"/>
        <w:rPr>
          <w:i/>
          <w:iCs/>
        </w:rPr>
      </w:pPr>
      <w:r w:rsidRPr="00A93FA3">
        <w:rPr>
          <w:i/>
          <w:iCs/>
        </w:rPr>
        <w:t xml:space="preserve">”utan att ge någon från granskningsteamet möjlighet att delta kan </w:t>
      </w:r>
      <w:r>
        <w:rPr>
          <w:i/>
          <w:iCs/>
        </w:rPr>
        <w:t xml:space="preserve">[detta] </w:t>
      </w:r>
      <w:r w:rsidRPr="00A93FA3">
        <w:rPr>
          <w:i/>
          <w:iCs/>
        </w:rPr>
        <w:t>inte tolkas på annat sätt än att ditt syfte med att ta upp frågan enbart handlar om att det ska bli din bild av det hela som ska bli "facit", och då baserat på att dina tämligen oprecisa påståenden om att granskningsteamet ’gått för långt’ i sina rekommendationer, ska upphöjas till en sanning.</w:t>
      </w:r>
      <w:r>
        <w:rPr>
          <w:i/>
          <w:iCs/>
        </w:rPr>
        <w:t xml:space="preserve"> /…/ </w:t>
      </w:r>
    </w:p>
    <w:p w14:paraId="7FB13EBE" w14:textId="77777777" w:rsidR="0079430F" w:rsidRDefault="0079430F" w:rsidP="0079430F">
      <w:pPr>
        <w:ind w:left="1304"/>
        <w:jc w:val="both"/>
        <w:rPr>
          <w:i/>
          <w:iCs/>
        </w:rPr>
      </w:pPr>
      <w:r>
        <w:rPr>
          <w:i/>
          <w:iCs/>
        </w:rPr>
        <w:t>då du tog över granskningen och bl.a. skrev om rekommendationerna på sånt sätt att dom ur ett verksamhetsperspektiv blev i princip helt uddlösa och till stora delar omöjliga att följa upp. Att ditt syfte med detta var att i första hand tillmötesgå en enskild chefs personliga och organisatoriska intressen och inte det verksamhetsintresse som var granskningsteamets självklara fokus, framstår för mig som uppenbart. /…/</w:t>
      </w:r>
    </w:p>
    <w:p w14:paraId="4DC0EAD8" w14:textId="77777777" w:rsidR="0079430F" w:rsidRPr="00A93FA3" w:rsidRDefault="0079430F" w:rsidP="0079430F">
      <w:pPr>
        <w:ind w:left="1304"/>
        <w:jc w:val="both"/>
      </w:pPr>
      <w:r>
        <w:rPr>
          <w:i/>
          <w:iCs/>
        </w:rPr>
        <w:t>Sammanfattningsvis tycker jag att ditt agerande är djupt beklagligt men jag är tyvärr inte alls förvånad att du på detta sätt sätter dina egna intressen först och låter detta ske på bekostnad av din personal och internrevisionens övergripande uppdrag att bidra till verksamhetsnytta. Detta ställt i relation till utfallet av den sociala arbetsmiljöenkäten och den anmärkningsvärt höga personalomsättning som nu präglar internrevisionen, hoppas jag leder till de angelägna förändringar som behöver ske vid internrevisionen. Förändringar där – som jag ser det – ett annat chefskap är en grundläggande förutsättning för en väl fungerande internrevision inom polismyndigheten.</w:t>
      </w:r>
      <w:r w:rsidRPr="00A93FA3">
        <w:rPr>
          <w:i/>
          <w:iCs/>
        </w:rPr>
        <w:t>”</w:t>
      </w:r>
      <w:r>
        <w:rPr>
          <w:rStyle w:val="Fotnotsreferens"/>
          <w:i/>
          <w:iCs/>
        </w:rPr>
        <w:footnoteReference w:id="57"/>
      </w:r>
      <w:r w:rsidRPr="00A93FA3">
        <w:t xml:space="preserve"> </w:t>
      </w:r>
    </w:p>
    <w:p w14:paraId="7CFE48FE" w14:textId="77777777" w:rsidR="0079430F" w:rsidRDefault="0079430F" w:rsidP="0079430F">
      <w:pPr>
        <w:jc w:val="both"/>
      </w:pPr>
      <w:r>
        <w:t>Chefen för internrevisionen svarade aldrig på det skickade mejlet.</w:t>
      </w:r>
    </w:p>
    <w:p w14:paraId="42432106" w14:textId="77777777" w:rsidR="0079430F" w:rsidRDefault="0079430F" w:rsidP="0079430F">
      <w:pPr>
        <w:jc w:val="both"/>
        <w:rPr>
          <w:rFonts w:cstheme="minorHAnsi"/>
        </w:rPr>
      </w:pPr>
      <w:r w:rsidRPr="006F2F4A">
        <w:rPr>
          <w:rFonts w:cstheme="minorHAnsi"/>
        </w:rPr>
        <w:t>Vid samma föredragning närvarade också Tillsynsenheten efter inbjudan från inte</w:t>
      </w:r>
      <w:r>
        <w:rPr>
          <w:rFonts w:cstheme="minorHAnsi"/>
        </w:rPr>
        <w:t>rn</w:t>
      </w:r>
      <w:r w:rsidRPr="006F2F4A">
        <w:rPr>
          <w:rFonts w:cstheme="minorHAnsi"/>
        </w:rPr>
        <w:t xml:space="preserve">visionschefen. </w:t>
      </w:r>
      <w:r>
        <w:rPr>
          <w:rFonts w:cstheme="minorHAnsi"/>
        </w:rPr>
        <w:t>D</w:t>
      </w:r>
      <w:r w:rsidRPr="006F2F4A">
        <w:rPr>
          <w:rFonts w:cstheme="minorHAnsi"/>
        </w:rPr>
        <w:t xml:space="preserve">en </w:t>
      </w:r>
      <w:r>
        <w:rPr>
          <w:rFonts w:cstheme="minorHAnsi"/>
        </w:rPr>
        <w:t>drabbade</w:t>
      </w:r>
      <w:r w:rsidRPr="006F2F4A">
        <w:rPr>
          <w:rFonts w:cstheme="minorHAnsi"/>
        </w:rPr>
        <w:t xml:space="preserve"> internrevisorn uppfatta</w:t>
      </w:r>
      <w:r>
        <w:rPr>
          <w:rFonts w:cstheme="minorHAnsi"/>
        </w:rPr>
        <w:t>de</w:t>
      </w:r>
      <w:r w:rsidRPr="006F2F4A">
        <w:rPr>
          <w:rFonts w:cstheme="minorHAnsi"/>
        </w:rPr>
        <w:t xml:space="preserve"> </w:t>
      </w:r>
      <w:r>
        <w:rPr>
          <w:rFonts w:cstheme="minorHAnsi"/>
        </w:rPr>
        <w:t xml:space="preserve">detta </w:t>
      </w:r>
      <w:r w:rsidRPr="006F2F4A">
        <w:rPr>
          <w:rFonts w:cstheme="minorHAnsi"/>
        </w:rPr>
        <w:t xml:space="preserve">som olyckligt eftersom </w:t>
      </w:r>
      <w:r>
        <w:rPr>
          <w:rFonts w:cstheme="minorHAnsi"/>
        </w:rPr>
        <w:t>det</w:t>
      </w:r>
      <w:r w:rsidRPr="006F2F4A">
        <w:rPr>
          <w:rFonts w:cstheme="minorHAnsi"/>
        </w:rPr>
        <w:t xml:space="preserve"> är</w:t>
      </w:r>
      <w:r>
        <w:rPr>
          <w:rFonts w:cstheme="minorHAnsi"/>
        </w:rPr>
        <w:t xml:space="preserve"> </w:t>
      </w:r>
      <w:r w:rsidRPr="006F2F4A">
        <w:rPr>
          <w:rFonts w:cstheme="minorHAnsi"/>
        </w:rPr>
        <w:t xml:space="preserve">Tillsynsenheten </w:t>
      </w:r>
      <w:r>
        <w:rPr>
          <w:rFonts w:cstheme="minorHAnsi"/>
        </w:rPr>
        <w:t>som är</w:t>
      </w:r>
      <w:r w:rsidRPr="006F2F4A">
        <w:rPr>
          <w:rFonts w:cstheme="minorHAnsi"/>
        </w:rPr>
        <w:t xml:space="preserve"> mottagare </w:t>
      </w:r>
      <w:r>
        <w:rPr>
          <w:rFonts w:cstheme="minorHAnsi"/>
        </w:rPr>
        <w:t>om det görs en visselblåsaranmälan</w:t>
      </w:r>
      <w:r w:rsidRPr="006F2F4A">
        <w:rPr>
          <w:rFonts w:cstheme="minorHAnsi"/>
        </w:rPr>
        <w:t xml:space="preserve"> och ska bedöma om det "</w:t>
      </w:r>
      <w:r w:rsidRPr="0022494E">
        <w:rPr>
          <w:rFonts w:cstheme="minorHAnsi"/>
          <w:i/>
          <w:iCs/>
        </w:rPr>
        <w:t>föreligger missförhållanden av allmänintresse</w:t>
      </w:r>
      <w:r w:rsidRPr="006F2F4A">
        <w:rPr>
          <w:rFonts w:cstheme="minorHAnsi"/>
        </w:rPr>
        <w:t>"</w:t>
      </w:r>
      <w:r>
        <w:rPr>
          <w:rFonts w:cstheme="minorHAnsi"/>
        </w:rPr>
        <w:t xml:space="preserve">. Dessutom framgår av internrevisionschefens samtal med dåvarande rikspolischef, med anledning av anmälan i personalansvarsnämnden, att chefen för internrevisionen och chefen för </w:t>
      </w:r>
      <w:r>
        <w:rPr>
          <w:rFonts w:cstheme="minorHAnsi"/>
        </w:rPr>
        <w:lastRenderedPageBreak/>
        <w:t>Tillsynsenheten åkte ner till Linköping tillsammans och besökte ledningsgruppen vid NFC. Förutom att kort presentera respektive verksamhet ”</w:t>
      </w:r>
      <w:r w:rsidRPr="002F297A">
        <w:rPr>
          <w:rFonts w:cstheme="minorHAnsi"/>
          <w:i/>
          <w:iCs/>
        </w:rPr>
        <w:t>kom mötet främst att handla om granskningen</w:t>
      </w:r>
      <w:r>
        <w:rPr>
          <w:rFonts w:cstheme="minorHAnsi"/>
        </w:rPr>
        <w:t>”</w:t>
      </w:r>
      <w:r>
        <w:rPr>
          <w:rStyle w:val="Fotnotsreferens"/>
          <w:rFonts w:cstheme="minorHAnsi"/>
        </w:rPr>
        <w:footnoteReference w:id="58"/>
      </w:r>
      <w:r>
        <w:rPr>
          <w:rFonts w:cstheme="minorHAnsi"/>
        </w:rPr>
        <w:t xml:space="preserve">. </w:t>
      </w:r>
    </w:p>
    <w:p w14:paraId="2456BA9F" w14:textId="77777777" w:rsidR="0079430F" w:rsidRDefault="0079430F" w:rsidP="0079430F">
      <w:pPr>
        <w:jc w:val="both"/>
        <w:rPr>
          <w:rFonts w:cstheme="minorHAnsi"/>
        </w:rPr>
      </w:pPr>
      <w:r>
        <w:rPr>
          <w:rFonts w:cstheme="minorHAnsi"/>
        </w:rPr>
        <w:t>Den ansvariga revisorn menade att chefen för Tillsynsenheten borde ha gått ut från mötet och inte delta i samtalen om granskningen eftersom det påverkar möjligheten för Tillsynsenheten att förhålla sig objektiv kring detta ärende om det inkommer en visselblåsaranmälan. Samtidigt kan påtalas att den organisatoriska placeringen inte skapar ett oberoende eftersom Tillsynsenheten ingår i rikspolischefens kansli. Tidigare utövades tillsynen av polisverksamheten av länsstyrelserna</w:t>
      </w:r>
      <w:r>
        <w:rPr>
          <w:rStyle w:val="Fotnotsreferens"/>
          <w:rFonts w:cstheme="minorHAnsi"/>
        </w:rPr>
        <w:footnoteReference w:id="59"/>
      </w:r>
      <w:r>
        <w:rPr>
          <w:rFonts w:cstheme="minorHAnsi"/>
        </w:rPr>
        <w:t xml:space="preserve">. När länspolismästar-modellen infördes övertog länspolismästarna alla uppgifter utom inspektionsverksamheten från länsstyrelserna vilket motiverades av risken för de jävs- och intressekollisioner som kunde uppstå om länspolismästaren hade tillsynsansvaret för verksamheten i sitt eget län. Denna ordning gällde fram till 1999 då Rikspolisstyrelsen  tog över tillsynsansvaret och utövade tillsyn över respektive länsmyndighet. Nu när Polismyndigheten är en myndighet är makten knuten till en person, rikspolischefen, vars kansli ansvarar för tillsynsverksamheten. </w:t>
      </w:r>
    </w:p>
    <w:p w14:paraId="2E423EA1" w14:textId="5384F7A2" w:rsidR="0079430F" w:rsidRPr="003D3537" w:rsidRDefault="0079430F" w:rsidP="0079430F">
      <w:pPr>
        <w:pStyle w:val="pf0"/>
        <w:jc w:val="both"/>
        <w:rPr>
          <w:rFonts w:asciiTheme="minorHAnsi" w:hAnsiTheme="minorHAnsi" w:cstheme="minorHAnsi"/>
          <w:sz w:val="22"/>
          <w:szCs w:val="22"/>
        </w:rPr>
      </w:pPr>
      <w:r w:rsidRPr="003D3537">
        <w:rPr>
          <w:rFonts w:asciiTheme="minorHAnsi" w:hAnsiTheme="minorHAnsi" w:cstheme="minorHAnsi"/>
          <w:sz w:val="22"/>
          <w:szCs w:val="22"/>
        </w:rPr>
        <w:t>Chefen för NFC anmäldes med anledning av sitt agerande och yttrande gentemot internrevisorerna. Anmälan hanterades av Avdelningen för särskilda utredning</w:t>
      </w:r>
      <w:r>
        <w:rPr>
          <w:rFonts w:asciiTheme="minorHAnsi" w:hAnsiTheme="minorHAnsi" w:cstheme="minorHAnsi"/>
          <w:sz w:val="22"/>
          <w:szCs w:val="22"/>
        </w:rPr>
        <w:t>ar</w:t>
      </w:r>
      <w:r w:rsidRPr="003D3537">
        <w:rPr>
          <w:rFonts w:asciiTheme="minorHAnsi" w:hAnsiTheme="minorHAnsi" w:cstheme="minorHAnsi"/>
          <w:sz w:val="22"/>
          <w:szCs w:val="22"/>
        </w:rPr>
        <w:t xml:space="preserve"> och lades omgående ned av </w:t>
      </w:r>
      <w:r>
        <w:rPr>
          <w:rFonts w:asciiTheme="minorHAnsi" w:hAnsiTheme="minorHAnsi" w:cstheme="minorHAnsi"/>
          <w:sz w:val="22"/>
          <w:szCs w:val="22"/>
        </w:rPr>
        <w:t>samma åklagare på S</w:t>
      </w:r>
      <w:r w:rsidRPr="003D3537">
        <w:rPr>
          <w:rFonts w:asciiTheme="minorHAnsi" w:hAnsiTheme="minorHAnsi" w:cstheme="minorHAnsi"/>
          <w:sz w:val="22"/>
          <w:szCs w:val="22"/>
        </w:rPr>
        <w:t>ärskilda åklagarkammaren</w:t>
      </w:r>
      <w:r>
        <w:rPr>
          <w:rFonts w:asciiTheme="minorHAnsi" w:hAnsiTheme="minorHAnsi" w:cstheme="minorHAnsi"/>
          <w:sz w:val="22"/>
          <w:szCs w:val="22"/>
        </w:rPr>
        <w:t xml:space="preserve"> som beslutade att lägga ned förundersökningarna om arbetsmiljöbrott vad gäller hanteringen av (B). </w:t>
      </w:r>
      <w:r w:rsidRPr="003D3537">
        <w:rPr>
          <w:rFonts w:asciiTheme="minorHAnsi" w:hAnsiTheme="minorHAnsi" w:cstheme="minorHAnsi"/>
          <w:sz w:val="22"/>
          <w:szCs w:val="22"/>
        </w:rPr>
        <w:t>Anmälan skickades därefter till polisens personalansvarsnämnd. Rikspolischefen äger dessa ärenden</w:t>
      </w:r>
      <w:r>
        <w:rPr>
          <w:rFonts w:asciiTheme="minorHAnsi" w:hAnsiTheme="minorHAnsi" w:cstheme="minorHAnsi"/>
          <w:sz w:val="22"/>
          <w:szCs w:val="22"/>
        </w:rPr>
        <w:t xml:space="preserve"> och han</w:t>
      </w:r>
      <w:r w:rsidRPr="003D3537">
        <w:rPr>
          <w:rStyle w:val="cf01"/>
          <w:rFonts w:asciiTheme="minorHAnsi" w:hAnsiTheme="minorHAnsi" w:cstheme="minorHAnsi"/>
          <w:sz w:val="22"/>
          <w:szCs w:val="22"/>
        </w:rPr>
        <w:t xml:space="preserve"> </w:t>
      </w:r>
      <w:r>
        <w:rPr>
          <w:rStyle w:val="cf01"/>
          <w:rFonts w:asciiTheme="minorHAnsi" w:hAnsiTheme="minorHAnsi" w:cstheme="minorHAnsi"/>
          <w:sz w:val="22"/>
          <w:szCs w:val="22"/>
        </w:rPr>
        <w:t xml:space="preserve">valde att </w:t>
      </w:r>
      <w:r w:rsidRPr="003D3537">
        <w:rPr>
          <w:rStyle w:val="cf01"/>
          <w:rFonts w:asciiTheme="minorHAnsi" w:hAnsiTheme="minorHAnsi" w:cstheme="minorHAnsi"/>
          <w:sz w:val="22"/>
          <w:szCs w:val="22"/>
        </w:rPr>
        <w:t>genomför</w:t>
      </w:r>
      <w:r>
        <w:rPr>
          <w:rStyle w:val="cf01"/>
          <w:rFonts w:asciiTheme="minorHAnsi" w:hAnsiTheme="minorHAnsi" w:cstheme="minorHAnsi"/>
          <w:sz w:val="22"/>
          <w:szCs w:val="22"/>
        </w:rPr>
        <w:t>a</w:t>
      </w:r>
      <w:r w:rsidRPr="003D3537">
        <w:rPr>
          <w:rStyle w:val="cf01"/>
          <w:rFonts w:asciiTheme="minorHAnsi" w:hAnsiTheme="minorHAnsi" w:cstheme="minorHAnsi"/>
          <w:sz w:val="22"/>
          <w:szCs w:val="22"/>
        </w:rPr>
        <w:t xml:space="preserve"> samtal med chefen </w:t>
      </w:r>
      <w:r>
        <w:rPr>
          <w:rStyle w:val="cf01"/>
          <w:rFonts w:asciiTheme="minorHAnsi" w:hAnsiTheme="minorHAnsi" w:cstheme="minorHAnsi"/>
          <w:sz w:val="22"/>
          <w:szCs w:val="22"/>
        </w:rPr>
        <w:t xml:space="preserve">för </w:t>
      </w:r>
      <w:r w:rsidRPr="003D3537">
        <w:rPr>
          <w:rStyle w:val="cf01"/>
          <w:rFonts w:asciiTheme="minorHAnsi" w:hAnsiTheme="minorHAnsi" w:cstheme="minorHAnsi"/>
          <w:sz w:val="22"/>
          <w:szCs w:val="22"/>
        </w:rPr>
        <w:t>NFC och internrevisionschefen</w:t>
      </w:r>
      <w:r>
        <w:rPr>
          <w:rStyle w:val="cf01"/>
          <w:rFonts w:asciiTheme="minorHAnsi" w:hAnsiTheme="minorHAnsi" w:cstheme="minorHAnsi"/>
          <w:sz w:val="22"/>
          <w:szCs w:val="22"/>
        </w:rPr>
        <w:t xml:space="preserve"> medan i</w:t>
      </w:r>
      <w:r w:rsidRPr="003D3537">
        <w:rPr>
          <w:rStyle w:val="cf01"/>
          <w:rFonts w:asciiTheme="minorHAnsi" w:hAnsiTheme="minorHAnsi" w:cstheme="minorHAnsi"/>
          <w:sz w:val="22"/>
          <w:szCs w:val="22"/>
        </w:rPr>
        <w:t>ngen av de berörda revisorerna fick komma till tals</w:t>
      </w:r>
      <w:r>
        <w:rPr>
          <w:rStyle w:val="cf01"/>
          <w:rFonts w:asciiTheme="minorHAnsi" w:hAnsiTheme="minorHAnsi" w:cstheme="minorHAnsi"/>
          <w:sz w:val="22"/>
          <w:szCs w:val="22"/>
        </w:rPr>
        <w:t>. De påståenden som internrevisionschefen och chefen för NFC kom med i sina respektive berättelser blev därmed oemotsagda</w:t>
      </w:r>
      <w:r w:rsidRPr="003D3537">
        <w:rPr>
          <w:rStyle w:val="cf01"/>
          <w:rFonts w:asciiTheme="minorHAnsi" w:hAnsiTheme="minorHAnsi" w:cstheme="minorHAnsi"/>
          <w:sz w:val="22"/>
          <w:szCs w:val="22"/>
        </w:rPr>
        <w:t xml:space="preserve">. </w:t>
      </w:r>
      <w:r>
        <w:rPr>
          <w:rStyle w:val="cf01"/>
          <w:rFonts w:asciiTheme="minorHAnsi" w:hAnsiTheme="minorHAnsi" w:cstheme="minorHAnsi"/>
          <w:sz w:val="22"/>
          <w:szCs w:val="22"/>
        </w:rPr>
        <w:t>Ärendet skrevs av utan någon åtgärd.</w:t>
      </w:r>
      <w:r w:rsidRPr="003D3537">
        <w:rPr>
          <w:rStyle w:val="cf01"/>
          <w:rFonts w:asciiTheme="minorHAnsi" w:hAnsiTheme="minorHAnsi" w:cstheme="minorHAnsi"/>
          <w:sz w:val="22"/>
          <w:szCs w:val="22"/>
        </w:rPr>
        <w:t xml:space="preserve"> </w:t>
      </w:r>
      <w:r>
        <w:rPr>
          <w:rStyle w:val="cf01"/>
          <w:rFonts w:asciiTheme="minorHAnsi" w:hAnsiTheme="minorHAnsi" w:cstheme="minorHAnsi"/>
          <w:sz w:val="22"/>
          <w:szCs w:val="22"/>
        </w:rPr>
        <w:t>Även chefen för internrevisionen anmäldes för sitt agerande, med betoning på att han felaktigt uppgivit att en läkare ordinerat omplaceringen av internrevisorn. En förundersökning inleddes mot chefen för internrevisionen</w:t>
      </w:r>
      <w:r w:rsidR="00BB625D">
        <w:rPr>
          <w:rStyle w:val="Fotnotsreferens"/>
          <w:rFonts w:asciiTheme="minorHAnsi" w:hAnsiTheme="minorHAnsi" w:cstheme="minorHAnsi"/>
          <w:sz w:val="22"/>
          <w:szCs w:val="22"/>
        </w:rPr>
        <w:footnoteReference w:id="60"/>
      </w:r>
      <w:r>
        <w:rPr>
          <w:rStyle w:val="cf01"/>
          <w:rFonts w:asciiTheme="minorHAnsi" w:hAnsiTheme="minorHAnsi" w:cstheme="minorHAnsi"/>
          <w:sz w:val="22"/>
          <w:szCs w:val="22"/>
        </w:rPr>
        <w:t>. Den lades dock snabbt ned utan att internrevisionschefen hade hörts och utan att några uppgifter hade begärts in från vårdinrättning.</w:t>
      </w:r>
    </w:p>
    <w:p w14:paraId="3E696A4C" w14:textId="77777777" w:rsidR="0079430F" w:rsidRDefault="0079430F" w:rsidP="00656D68">
      <w:pPr>
        <w:pStyle w:val="Rubrik1"/>
        <w:rPr>
          <w:rFonts w:eastAsia="Times New Roman"/>
          <w:lang w:eastAsia="sv-SE"/>
        </w:rPr>
      </w:pPr>
      <w:bookmarkStart w:id="23" w:name="_Toc151546979"/>
      <w:bookmarkStart w:id="24" w:name="_Toc159669901"/>
      <w:bookmarkStart w:id="25" w:name="_Toc160025785"/>
      <w:r>
        <w:rPr>
          <w:rFonts w:eastAsia="Times New Roman"/>
          <w:lang w:eastAsia="sv-SE"/>
        </w:rPr>
        <w:t>Efterspelet</w:t>
      </w:r>
      <w:bookmarkEnd w:id="23"/>
      <w:bookmarkEnd w:id="24"/>
      <w:bookmarkEnd w:id="25"/>
    </w:p>
    <w:p w14:paraId="6D1FCE35" w14:textId="77777777" w:rsidR="0079430F" w:rsidRPr="004E066C" w:rsidRDefault="0079430F" w:rsidP="0079430F">
      <w:pPr>
        <w:spacing w:after="0" w:line="240" w:lineRule="auto"/>
        <w:jc w:val="both"/>
        <w:rPr>
          <w:rFonts w:eastAsia="Times New Roman" w:cstheme="minorHAnsi"/>
          <w:kern w:val="0"/>
          <w:lang w:eastAsia="sv-SE"/>
          <w14:ligatures w14:val="none"/>
        </w:rPr>
      </w:pPr>
      <w:r w:rsidRPr="004E066C">
        <w:rPr>
          <w:rFonts w:eastAsia="Times New Roman" w:cstheme="minorHAnsi"/>
          <w:kern w:val="0"/>
          <w:lang w:eastAsia="sv-SE"/>
          <w14:ligatures w14:val="none"/>
        </w:rPr>
        <w:t>Det som hade utspelat sig fick inte några negativa konsekvenser för de inblandade cheferna</w:t>
      </w:r>
      <w:r>
        <w:rPr>
          <w:rFonts w:eastAsia="Times New Roman" w:cstheme="minorHAnsi"/>
          <w:kern w:val="0"/>
          <w:lang w:eastAsia="sv-SE"/>
          <w14:ligatures w14:val="none"/>
        </w:rPr>
        <w:t xml:space="preserve"> från Polismyndighetens sida</w:t>
      </w:r>
      <w:r w:rsidRPr="004E066C">
        <w:rPr>
          <w:rFonts w:eastAsia="Times New Roman" w:cstheme="minorHAnsi"/>
          <w:kern w:val="0"/>
          <w:lang w:eastAsia="sv-SE"/>
          <w14:ligatures w14:val="none"/>
        </w:rPr>
        <w:t>. Som framgår av händelseförloppet var det istället den ansvariga revisorn som drabbades. Det var dock inte enbart han som blev föremål för negativa konsekvenser. Den ena medverkande revisorn hade varit timanställd på internrevisionen under en längre tid och deltog parallellt med granskningen av NFC också i en uppföljningsgranskning av en tidigare granskning av den brottsutredande verksamheten. Då denna granskning närmade sig slutfasen fick revisorn ett oväntat besked av den revisor som var ansvarig för denna granskning att det inte längre gick att motivera hans deltagande i granskningen. Detta besked kom i ett skede när granskningen skulle skickas på sakgranskning men innan några rekommendationer var fastställda. Revisorn uppfattade det som märkligt att på detta sätt och i detta skede utan några mer tydliga skäl skilja en revisor från en pågående granskning. Efter detta fick denne revisor inget erbjudande om att fortsätta som timanställd på internrevisionen</w:t>
      </w:r>
      <w:r>
        <w:rPr>
          <w:rStyle w:val="Fotnotsreferens"/>
          <w:rFonts w:eastAsia="Times New Roman" w:cstheme="minorHAnsi"/>
          <w:kern w:val="0"/>
          <w:lang w:eastAsia="sv-SE"/>
          <w14:ligatures w14:val="none"/>
        </w:rPr>
        <w:footnoteReference w:id="61"/>
      </w:r>
      <w:r w:rsidRPr="004E066C">
        <w:rPr>
          <w:rFonts w:eastAsia="Times New Roman" w:cstheme="minorHAnsi"/>
          <w:kern w:val="0"/>
          <w:lang w:eastAsia="sv-SE"/>
          <w14:ligatures w14:val="none"/>
        </w:rPr>
        <w:t>.   </w:t>
      </w:r>
    </w:p>
    <w:p w14:paraId="7836B6F8" w14:textId="77777777" w:rsidR="0079430F" w:rsidRDefault="0079430F" w:rsidP="0079430F">
      <w:pPr>
        <w:spacing w:after="0" w:line="240" w:lineRule="auto"/>
        <w:jc w:val="both"/>
      </w:pPr>
    </w:p>
    <w:p w14:paraId="661641B3" w14:textId="77777777" w:rsidR="0079430F" w:rsidRDefault="0079430F" w:rsidP="0079430F">
      <w:pPr>
        <w:jc w:val="both"/>
      </w:pPr>
      <w:r>
        <w:t xml:space="preserve">Det blev också den sista granskningen för den andra medverkande revisorn. Hon sökte tjänstledigt för studier och när hon ville återkalla sin tjänstledighet och komma tillbaka till interrevisionen nekades hon </w:t>
      </w:r>
      <w:r>
        <w:lastRenderedPageBreak/>
        <w:t>detta – trots att det fanns behov och ekonomiska medel. Efter att facket reagerat fick hon återgå till internrevisionen, men slutade och arbetar numera i en annan organisation</w:t>
      </w:r>
      <w:r>
        <w:rPr>
          <w:rStyle w:val="Fotnotsreferens"/>
        </w:rPr>
        <w:footnoteReference w:id="62"/>
      </w:r>
      <w:r>
        <w:t xml:space="preserve">. </w:t>
      </w:r>
    </w:p>
    <w:p w14:paraId="7EE368BC" w14:textId="361C4BA4" w:rsidR="0079430F" w:rsidRDefault="0079430F" w:rsidP="0079430F">
      <w:pPr>
        <w:jc w:val="both"/>
      </w:pPr>
      <w:r>
        <w:t xml:space="preserve">Det går utifrån vad som framgår i detta kapitel att reagera på behandlingen av de tre revisorer som utförde granskningen och fundera över vilka effekter det kan få för Polismyndighetens revisorer och andra anställdas vilja att stå upp för obekväma slutsatser (i </w:t>
      </w:r>
      <w:r>
        <w:rPr>
          <w:b/>
          <w:bCs/>
        </w:rPr>
        <w:t xml:space="preserve">bilaga </w:t>
      </w:r>
      <w:r w:rsidR="00611C01">
        <w:rPr>
          <w:b/>
          <w:bCs/>
        </w:rPr>
        <w:t>4</w:t>
      </w:r>
      <w:r w:rsidR="00FA3D74">
        <w:rPr>
          <w:rStyle w:val="Fotnotsreferens"/>
          <w:b/>
          <w:bCs/>
        </w:rPr>
        <w:footnoteReference w:id="63"/>
      </w:r>
      <w:r>
        <w:t xml:space="preserve"> ges exempel på detta). Framförallt finns emellertid, med anledning av det som framkommer i detta kapitel, skäl att reflektera över konsekvenserna av en ordning där den granskade verksamheten ska godkänna de rekommendationer som en granskning resulterar i. </w:t>
      </w:r>
      <w:bookmarkEnd w:id="5"/>
      <w:bookmarkEnd w:id="6"/>
    </w:p>
    <w:sectPr w:rsidR="0079430F" w:rsidSect="001306C8">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326E7" w14:textId="77777777" w:rsidR="001306C8" w:rsidRDefault="001306C8" w:rsidP="000472DC">
      <w:pPr>
        <w:spacing w:after="0" w:line="240" w:lineRule="auto"/>
      </w:pPr>
      <w:r>
        <w:separator/>
      </w:r>
    </w:p>
  </w:endnote>
  <w:endnote w:type="continuationSeparator" w:id="0">
    <w:p w14:paraId="65EF20B7" w14:textId="77777777" w:rsidR="001306C8" w:rsidRDefault="001306C8" w:rsidP="00047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uecaTx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C570" w14:textId="77777777" w:rsidR="00056923" w:rsidRDefault="0005692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126928"/>
      <w:docPartObj>
        <w:docPartGallery w:val="Page Numbers (Bottom of Page)"/>
        <w:docPartUnique/>
      </w:docPartObj>
    </w:sdtPr>
    <w:sdtContent>
      <w:p w14:paraId="6552F85F" w14:textId="67470930" w:rsidR="004A43FB" w:rsidRDefault="004A43FB">
        <w:pPr>
          <w:pStyle w:val="Sidfot"/>
          <w:jc w:val="right"/>
        </w:pPr>
        <w:r>
          <w:fldChar w:fldCharType="begin"/>
        </w:r>
        <w:r>
          <w:instrText>PAGE   \* MERGEFORMAT</w:instrText>
        </w:r>
        <w:r>
          <w:fldChar w:fldCharType="separate"/>
        </w:r>
        <w:r>
          <w:t>2</w:t>
        </w:r>
        <w:r>
          <w:fldChar w:fldCharType="end"/>
        </w:r>
      </w:p>
    </w:sdtContent>
  </w:sdt>
  <w:p w14:paraId="2EF63EE2" w14:textId="77777777" w:rsidR="002D295D" w:rsidRDefault="002D295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4702" w14:textId="77777777" w:rsidR="00056923" w:rsidRDefault="0005692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98ED8" w14:textId="77777777" w:rsidR="001306C8" w:rsidRDefault="001306C8" w:rsidP="000472DC">
      <w:pPr>
        <w:spacing w:after="0" w:line="240" w:lineRule="auto"/>
      </w:pPr>
      <w:r>
        <w:separator/>
      </w:r>
    </w:p>
  </w:footnote>
  <w:footnote w:type="continuationSeparator" w:id="0">
    <w:p w14:paraId="160336DF" w14:textId="77777777" w:rsidR="001306C8" w:rsidRDefault="001306C8" w:rsidP="000472DC">
      <w:pPr>
        <w:spacing w:after="0" w:line="240" w:lineRule="auto"/>
      </w:pPr>
      <w:r>
        <w:continuationSeparator/>
      </w:r>
    </w:p>
  </w:footnote>
  <w:footnote w:id="1">
    <w:p w14:paraId="7B23F04A" w14:textId="77777777" w:rsidR="0079430F" w:rsidRDefault="0079430F" w:rsidP="0079430F">
      <w:pPr>
        <w:pStyle w:val="Fotnotstext"/>
      </w:pPr>
      <w:r>
        <w:rPr>
          <w:rStyle w:val="Fotnotsreferens"/>
        </w:rPr>
        <w:footnoteRef/>
      </w:r>
      <w:r>
        <w:t xml:space="preserve"> Se Holgersson &amp; Westman, 2021, kapitel 9.</w:t>
      </w:r>
    </w:p>
  </w:footnote>
  <w:footnote w:id="2">
    <w:p w14:paraId="2CC63E9F" w14:textId="77777777" w:rsidR="0079430F" w:rsidRDefault="0079430F" w:rsidP="0079430F">
      <w:pPr>
        <w:pStyle w:val="Fotnotstext"/>
      </w:pPr>
      <w:r>
        <w:rPr>
          <w:rStyle w:val="Fotnotsreferens"/>
        </w:rPr>
        <w:footnoteRef/>
      </w:r>
      <w:r>
        <w:t xml:space="preserve"> </w:t>
      </w:r>
      <w:r w:rsidRPr="00171B0D">
        <w:t>Statskontoret, 2016</w:t>
      </w:r>
      <w:r>
        <w:t>; Riksrevisionen, 2017.</w:t>
      </w:r>
    </w:p>
  </w:footnote>
  <w:footnote w:id="3">
    <w:p w14:paraId="4C5D176D" w14:textId="77777777" w:rsidR="0079430F" w:rsidRPr="00912828" w:rsidRDefault="0079430F" w:rsidP="0079430F">
      <w:pPr>
        <w:pStyle w:val="Fotnotstext"/>
        <w:rPr>
          <w:lang w:val="en-GB"/>
        </w:rPr>
      </w:pPr>
      <w:r>
        <w:rPr>
          <w:rStyle w:val="Fotnotsreferens"/>
        </w:rPr>
        <w:footnoteRef/>
      </w:r>
      <w:r w:rsidRPr="00912828">
        <w:rPr>
          <w:lang w:val="en-GB"/>
        </w:rPr>
        <w:t xml:space="preserve"> Se t.ex. TT, 2020; Appelquist, Wikén, Velizelos &amp; Undevik, 2020; Birath, 2021. </w:t>
      </w:r>
    </w:p>
  </w:footnote>
  <w:footnote w:id="4">
    <w:p w14:paraId="2A589D3F" w14:textId="77777777" w:rsidR="0079430F" w:rsidRDefault="0079430F" w:rsidP="0079430F">
      <w:pPr>
        <w:pStyle w:val="Fotnotstext"/>
      </w:pPr>
      <w:r>
        <w:rPr>
          <w:rStyle w:val="Fotnotsreferens"/>
        </w:rPr>
        <w:footnoteRef/>
      </w:r>
      <w:r>
        <w:t xml:space="preserve"> Se t.ex. Svensson, 2022.</w:t>
      </w:r>
    </w:p>
  </w:footnote>
  <w:footnote w:id="5">
    <w:p w14:paraId="24953BE7" w14:textId="77777777" w:rsidR="0079430F" w:rsidRDefault="0079430F" w:rsidP="0079430F">
      <w:pPr>
        <w:pStyle w:val="Fotnotstext"/>
      </w:pPr>
      <w:r>
        <w:rPr>
          <w:rStyle w:val="Fotnotsreferens"/>
        </w:rPr>
        <w:footnoteRef/>
      </w:r>
      <w:r>
        <w:t xml:space="preserve"> E-post skickad till rikspolischefen, juli 2022.</w:t>
      </w:r>
    </w:p>
  </w:footnote>
  <w:footnote w:id="6">
    <w:p w14:paraId="0C27C15F" w14:textId="77777777" w:rsidR="0079430F" w:rsidRPr="005E325B" w:rsidRDefault="0079430F" w:rsidP="0079430F">
      <w:pPr>
        <w:pStyle w:val="Fotnotstext"/>
        <w:rPr>
          <w:rFonts w:cstheme="minorHAnsi"/>
        </w:rPr>
      </w:pPr>
      <w:r w:rsidRPr="005E325B">
        <w:rPr>
          <w:rStyle w:val="Fotnotsreferens"/>
          <w:rFonts w:cstheme="minorHAnsi"/>
        </w:rPr>
        <w:footnoteRef/>
      </w:r>
      <w:r w:rsidRPr="005E325B">
        <w:rPr>
          <w:rFonts w:cstheme="minorHAnsi"/>
        </w:rPr>
        <w:t xml:space="preserve"> A678.983/2022, uppdragsbeskrivning, sidan 1.</w:t>
      </w:r>
    </w:p>
  </w:footnote>
  <w:footnote w:id="7">
    <w:p w14:paraId="6C3212AE" w14:textId="77777777" w:rsidR="0079430F" w:rsidRPr="00CC7A75" w:rsidRDefault="0079430F" w:rsidP="0079430F">
      <w:pPr>
        <w:pStyle w:val="Normalwebb"/>
        <w:rPr>
          <w:rFonts w:asciiTheme="minorHAnsi" w:hAnsiTheme="minorHAnsi" w:cstheme="minorHAnsi"/>
          <w:sz w:val="20"/>
          <w:szCs w:val="20"/>
        </w:rPr>
      </w:pPr>
      <w:r w:rsidRPr="00CC7A75">
        <w:rPr>
          <w:rStyle w:val="Fotnotsreferens"/>
          <w:rFonts w:asciiTheme="minorHAnsi" w:eastAsia="Calibri" w:hAnsiTheme="minorHAnsi" w:cstheme="minorHAnsi"/>
        </w:rPr>
        <w:footnoteRef/>
      </w:r>
      <w:r w:rsidRPr="00CC7A75">
        <w:rPr>
          <w:rFonts w:asciiTheme="minorHAnsi" w:hAnsiTheme="minorHAnsi" w:cstheme="minorHAnsi"/>
          <w:sz w:val="20"/>
          <w:szCs w:val="20"/>
        </w:rPr>
        <w:t xml:space="preserve"> </w:t>
      </w:r>
      <w:r>
        <w:rPr>
          <w:rFonts w:asciiTheme="minorHAnsi" w:hAnsiTheme="minorHAnsi" w:cstheme="minorHAnsi"/>
          <w:sz w:val="20"/>
          <w:szCs w:val="20"/>
        </w:rPr>
        <w:t xml:space="preserve">Polismyndigheten </w:t>
      </w:r>
      <w:r w:rsidRPr="00CC7A75">
        <w:rPr>
          <w:rFonts w:asciiTheme="minorHAnsi" w:hAnsiTheme="minorHAnsi" w:cstheme="minorHAnsi"/>
          <w:sz w:val="20"/>
          <w:szCs w:val="20"/>
        </w:rPr>
        <w:t>PM 2021:10, sidan 5.</w:t>
      </w:r>
    </w:p>
    <w:p w14:paraId="58038DC1" w14:textId="77777777" w:rsidR="0079430F" w:rsidRDefault="0079430F" w:rsidP="0079430F">
      <w:pPr>
        <w:pStyle w:val="Fotnotstext"/>
      </w:pPr>
    </w:p>
  </w:footnote>
  <w:footnote w:id="8">
    <w:p w14:paraId="1B61F85C" w14:textId="77777777" w:rsidR="0079430F" w:rsidRDefault="0079430F" w:rsidP="0079430F">
      <w:pPr>
        <w:pStyle w:val="Fotnotstext"/>
      </w:pPr>
      <w:r>
        <w:rPr>
          <w:rStyle w:val="Fotnotsreferens"/>
        </w:rPr>
        <w:footnoteRef/>
      </w:r>
      <w:r>
        <w:t xml:space="preserve"> Polismyndigheten, 2022, sidan 22.</w:t>
      </w:r>
    </w:p>
  </w:footnote>
  <w:footnote w:id="9">
    <w:p w14:paraId="1881B3B2" w14:textId="77777777" w:rsidR="0079430F" w:rsidRDefault="0079430F" w:rsidP="0079430F">
      <w:pPr>
        <w:pStyle w:val="Fotnotstext"/>
      </w:pPr>
      <w:r>
        <w:rPr>
          <w:rStyle w:val="Fotnotsreferens"/>
        </w:rPr>
        <w:footnoteRef/>
      </w:r>
      <w:r>
        <w:t xml:space="preserve"> Utkast sprids och synpunkter inhämtas. </w:t>
      </w:r>
    </w:p>
  </w:footnote>
  <w:footnote w:id="10">
    <w:p w14:paraId="42D77813" w14:textId="77777777" w:rsidR="0079430F" w:rsidRDefault="0079430F" w:rsidP="0079430F">
      <w:pPr>
        <w:pStyle w:val="Fotnotstext"/>
      </w:pPr>
      <w:r>
        <w:rPr>
          <w:rStyle w:val="Fotnotsreferens"/>
        </w:rPr>
        <w:footnoteRef/>
      </w:r>
      <w:r>
        <w:t xml:space="preserve"> Utkast på rapport, sidorna 17-18.</w:t>
      </w:r>
    </w:p>
  </w:footnote>
  <w:footnote w:id="11">
    <w:p w14:paraId="5F264485" w14:textId="77777777" w:rsidR="0079430F" w:rsidRDefault="0079430F" w:rsidP="0079430F">
      <w:pPr>
        <w:pStyle w:val="Fotnotstext"/>
      </w:pPr>
      <w:r>
        <w:rPr>
          <w:rStyle w:val="Fotnotsreferens"/>
        </w:rPr>
        <w:footnoteRef/>
      </w:r>
      <w:r>
        <w:t xml:space="preserve"> Sidan 24, slutlig rapport. </w:t>
      </w:r>
    </w:p>
  </w:footnote>
  <w:footnote w:id="12">
    <w:p w14:paraId="5A1F976E" w14:textId="5BA51554" w:rsidR="0079430F" w:rsidRPr="003F388E" w:rsidRDefault="0079430F" w:rsidP="0079430F">
      <w:pPr>
        <w:pStyle w:val="Fotnotstext"/>
      </w:pPr>
      <w:r>
        <w:rPr>
          <w:rStyle w:val="Fotnotsreferens"/>
        </w:rPr>
        <w:footnoteRef/>
      </w:r>
      <w:r>
        <w:t xml:space="preserve"> Denna redovisas i sin helhet i </w:t>
      </w:r>
      <w:r w:rsidR="00F36EBA">
        <w:rPr>
          <w:b/>
          <w:bCs/>
        </w:rPr>
        <w:t>b</w:t>
      </w:r>
      <w:r w:rsidRPr="00274C9F">
        <w:rPr>
          <w:b/>
          <w:bCs/>
        </w:rPr>
        <w:t xml:space="preserve">ilaga </w:t>
      </w:r>
      <w:r w:rsidR="00656D68">
        <w:rPr>
          <w:b/>
          <w:bCs/>
        </w:rPr>
        <w:t>8</w:t>
      </w:r>
      <w:r w:rsidRPr="00274C9F">
        <w:rPr>
          <w:b/>
          <w:bCs/>
        </w:rPr>
        <w:t>.</w:t>
      </w:r>
      <w:r w:rsidR="003F388E">
        <w:rPr>
          <w:b/>
          <w:bCs/>
        </w:rPr>
        <w:t xml:space="preserve"> </w:t>
      </w:r>
      <w:hyperlink r:id="rId1" w:history="1">
        <w:r w:rsidR="00056923" w:rsidRPr="00056923">
          <w:rPr>
            <w:rStyle w:val="Hyperlnk"/>
          </w:rPr>
          <w:t>https://polisforskning.se/ws/media-library/143134d131544679947c597d003d5954/bilaga-8.pdf</w:t>
        </w:r>
      </w:hyperlink>
      <w:r w:rsidR="00056923">
        <w:rPr>
          <w:b/>
          <w:bCs/>
        </w:rPr>
        <w:t xml:space="preserve"> </w:t>
      </w:r>
    </w:p>
  </w:footnote>
  <w:footnote w:id="13">
    <w:p w14:paraId="09012D22" w14:textId="77777777" w:rsidR="0079430F" w:rsidRDefault="0079430F" w:rsidP="0079430F">
      <w:pPr>
        <w:pStyle w:val="Fotnotstext"/>
      </w:pPr>
      <w:r>
        <w:rPr>
          <w:rStyle w:val="Fotnotsreferens"/>
        </w:rPr>
        <w:footnoteRef/>
      </w:r>
      <w:r>
        <w:t xml:space="preserve"> E-post skickad från ansvarig revisor för granskning av NFC till rikspolischefen.</w:t>
      </w:r>
    </w:p>
  </w:footnote>
  <w:footnote w:id="14">
    <w:p w14:paraId="0D2D207C" w14:textId="77777777" w:rsidR="0079430F" w:rsidRDefault="0079430F" w:rsidP="0079430F">
      <w:pPr>
        <w:pStyle w:val="Fotnotstext"/>
      </w:pPr>
      <w:r>
        <w:rPr>
          <w:rStyle w:val="Fotnotsreferens"/>
        </w:rPr>
        <w:footnoteRef/>
      </w:r>
      <w:r>
        <w:t xml:space="preserve"> Namn borttaget i citat.</w:t>
      </w:r>
    </w:p>
  </w:footnote>
  <w:footnote w:id="15">
    <w:p w14:paraId="1743F231" w14:textId="6730304C" w:rsidR="0079430F" w:rsidRDefault="0079430F" w:rsidP="0079430F">
      <w:pPr>
        <w:pStyle w:val="Fotnotstext"/>
      </w:pPr>
      <w:r>
        <w:rPr>
          <w:rStyle w:val="Fotnotsreferens"/>
        </w:rPr>
        <w:footnoteRef/>
      </w:r>
      <w:r>
        <w:t xml:space="preserve"> Tjänsteanteckning upprättad av ansvarig revisor för granskning av </w:t>
      </w:r>
      <w:r w:rsidRPr="00274C9F">
        <w:t xml:space="preserve">NFC (se </w:t>
      </w:r>
      <w:r w:rsidRPr="00FA3D74">
        <w:rPr>
          <w:b/>
          <w:bCs/>
        </w:rPr>
        <w:t xml:space="preserve">bilaga </w:t>
      </w:r>
      <w:r w:rsidR="00FA3D74" w:rsidRPr="00FA3D74">
        <w:rPr>
          <w:b/>
          <w:bCs/>
        </w:rPr>
        <w:t>8</w:t>
      </w:r>
      <w:r w:rsidRPr="00274C9F">
        <w:t>).</w:t>
      </w:r>
      <w:r w:rsidR="003F388E">
        <w:t xml:space="preserve"> </w:t>
      </w:r>
    </w:p>
  </w:footnote>
  <w:footnote w:id="16">
    <w:p w14:paraId="24AEFDAC" w14:textId="77777777" w:rsidR="0079430F" w:rsidRDefault="0079430F" w:rsidP="0079430F">
      <w:pPr>
        <w:pStyle w:val="Fotnotstext"/>
      </w:pPr>
      <w:r>
        <w:rPr>
          <w:rStyle w:val="Fotnotsreferens"/>
        </w:rPr>
        <w:footnoteRef/>
      </w:r>
      <w:r>
        <w:t xml:space="preserve"> Alla namn i mejl ersatt med NN. </w:t>
      </w:r>
    </w:p>
  </w:footnote>
  <w:footnote w:id="17">
    <w:p w14:paraId="684667FA" w14:textId="77777777" w:rsidR="0079430F" w:rsidRDefault="0079430F" w:rsidP="0079430F">
      <w:pPr>
        <w:pStyle w:val="Fotnotstext"/>
      </w:pPr>
      <w:r>
        <w:rPr>
          <w:rStyle w:val="Fotnotsreferens"/>
        </w:rPr>
        <w:footnoteRef/>
      </w:r>
      <w:r>
        <w:t xml:space="preserve"> E-post skickat från chef för internrevisionen till ansvarig revisor för granskningen, december 2022.</w:t>
      </w:r>
    </w:p>
  </w:footnote>
  <w:footnote w:id="18">
    <w:p w14:paraId="700FE05F" w14:textId="77777777" w:rsidR="0079430F" w:rsidRPr="00912828" w:rsidRDefault="0079430F" w:rsidP="0079430F">
      <w:pPr>
        <w:pStyle w:val="Fotnotstext"/>
        <w:rPr>
          <w:rFonts w:cstheme="minorHAnsi"/>
        </w:rPr>
      </w:pPr>
      <w:r w:rsidRPr="00912828">
        <w:rPr>
          <w:rStyle w:val="Fotnotsreferens"/>
          <w:rFonts w:cstheme="minorHAnsi"/>
        </w:rPr>
        <w:footnoteRef/>
      </w:r>
      <w:r w:rsidRPr="00912828">
        <w:rPr>
          <w:rFonts w:cstheme="minorHAnsi"/>
        </w:rPr>
        <w:t xml:space="preserve"> E-post skickad från ansvarig revisor till chefen för internrevisionen, december 2022.</w:t>
      </w:r>
    </w:p>
  </w:footnote>
  <w:footnote w:id="19">
    <w:p w14:paraId="2C1F94B3" w14:textId="77777777" w:rsidR="0079430F" w:rsidRPr="00912828" w:rsidRDefault="0079430F" w:rsidP="0079430F">
      <w:pPr>
        <w:pStyle w:val="Fotnotstext"/>
        <w:rPr>
          <w:rFonts w:cstheme="minorHAnsi"/>
        </w:rPr>
      </w:pPr>
      <w:r w:rsidRPr="00912828">
        <w:rPr>
          <w:rStyle w:val="Fotnotsreferens"/>
          <w:rFonts w:cstheme="minorHAnsi"/>
        </w:rPr>
        <w:footnoteRef/>
      </w:r>
      <w:r w:rsidRPr="00912828">
        <w:rPr>
          <w:rFonts w:cstheme="minorHAnsi"/>
        </w:rPr>
        <w:t xml:space="preserve"> </w:t>
      </w:r>
      <w:r w:rsidRPr="00912828">
        <w:rPr>
          <w:rStyle w:val="cf01"/>
          <w:rFonts w:cstheme="minorHAnsi"/>
        </w:rPr>
        <w:t>A000.774/2020</w:t>
      </w:r>
      <w:r>
        <w:rPr>
          <w:rStyle w:val="cf01"/>
          <w:rFonts w:cstheme="minorHAnsi"/>
        </w:rPr>
        <w:t>.</w:t>
      </w:r>
    </w:p>
  </w:footnote>
  <w:footnote w:id="20">
    <w:p w14:paraId="529857FD" w14:textId="77777777" w:rsidR="0079430F" w:rsidRPr="00912828" w:rsidRDefault="0079430F" w:rsidP="0079430F">
      <w:pPr>
        <w:pStyle w:val="Fotnotstext"/>
        <w:rPr>
          <w:rFonts w:cstheme="minorHAnsi"/>
        </w:rPr>
      </w:pPr>
      <w:r w:rsidRPr="00912828">
        <w:rPr>
          <w:rStyle w:val="Fotnotsreferens"/>
          <w:rFonts w:cstheme="minorHAnsi"/>
        </w:rPr>
        <w:footnoteRef/>
      </w:r>
      <w:r w:rsidRPr="00912828">
        <w:rPr>
          <w:rFonts w:cstheme="minorHAnsi"/>
        </w:rPr>
        <w:t xml:space="preserve"> Syrén, Wiman och Carlsson, 2023. </w:t>
      </w:r>
      <w:hyperlink r:id="rId2" w:history="1">
        <w:r w:rsidRPr="00912828">
          <w:rPr>
            <w:rStyle w:val="Hyperlnk"/>
            <w:rFonts w:cstheme="minorHAnsi"/>
          </w:rPr>
          <w:t>https://www.expressen.se/nyheter/bastuganget-som-leder--polisen-sa-ar-styret-inifran/</w:t>
        </w:r>
      </w:hyperlink>
      <w:r w:rsidRPr="00912828">
        <w:rPr>
          <w:rFonts w:cstheme="minorHAnsi"/>
        </w:rPr>
        <w:t xml:space="preserve"> </w:t>
      </w:r>
    </w:p>
  </w:footnote>
  <w:footnote w:id="21">
    <w:p w14:paraId="39747142" w14:textId="77777777" w:rsidR="0079430F" w:rsidRPr="00912828" w:rsidRDefault="0079430F" w:rsidP="0079430F">
      <w:pPr>
        <w:pStyle w:val="Fotnotstext"/>
        <w:rPr>
          <w:rFonts w:cstheme="minorHAnsi"/>
        </w:rPr>
      </w:pPr>
      <w:r w:rsidRPr="00912828">
        <w:rPr>
          <w:rStyle w:val="Fotnotsreferens"/>
          <w:rFonts w:cstheme="minorHAnsi"/>
        </w:rPr>
        <w:footnoteRef/>
      </w:r>
      <w:r w:rsidRPr="00912828">
        <w:rPr>
          <w:rFonts w:cstheme="minorHAnsi"/>
        </w:rPr>
        <w:t xml:space="preserve"> Samtal med internrevisorn per telefon, oktober 2023.</w:t>
      </w:r>
    </w:p>
  </w:footnote>
  <w:footnote w:id="22">
    <w:p w14:paraId="4329BD7A" w14:textId="77777777" w:rsidR="0079430F" w:rsidRPr="00912828" w:rsidRDefault="0079430F" w:rsidP="0079430F">
      <w:pPr>
        <w:pStyle w:val="Fotnotstext"/>
        <w:rPr>
          <w:rFonts w:cstheme="minorHAnsi"/>
          <w:lang w:val="en-GB"/>
        </w:rPr>
      </w:pPr>
      <w:r w:rsidRPr="00912828">
        <w:rPr>
          <w:rStyle w:val="Fotnotsreferens"/>
          <w:rFonts w:cstheme="minorHAnsi"/>
        </w:rPr>
        <w:footnoteRef/>
      </w:r>
      <w:r w:rsidRPr="00912828">
        <w:rPr>
          <w:rFonts w:cstheme="minorHAnsi"/>
          <w:lang w:val="en-GB"/>
        </w:rPr>
        <w:t xml:space="preserve"> E-post i oktober 2023.</w:t>
      </w:r>
    </w:p>
  </w:footnote>
  <w:footnote w:id="23">
    <w:p w14:paraId="3356DC9E" w14:textId="77777777" w:rsidR="0079430F" w:rsidRPr="00912828" w:rsidRDefault="0079430F" w:rsidP="0079430F">
      <w:pPr>
        <w:pStyle w:val="Fotnotstext"/>
        <w:rPr>
          <w:rFonts w:cstheme="minorHAnsi"/>
          <w:lang w:val="en-GB"/>
        </w:rPr>
      </w:pPr>
      <w:r w:rsidRPr="00912828">
        <w:rPr>
          <w:rStyle w:val="Fotnotsreferens"/>
          <w:rFonts w:cstheme="minorHAnsi"/>
        </w:rPr>
        <w:footnoteRef/>
      </w:r>
      <w:r w:rsidRPr="00912828">
        <w:rPr>
          <w:rFonts w:cstheme="minorHAnsi"/>
          <w:lang w:val="en-GB"/>
        </w:rPr>
        <w:t xml:space="preserve"> </w:t>
      </w:r>
      <w:r w:rsidRPr="00912828">
        <w:rPr>
          <w:rStyle w:val="cf01"/>
          <w:rFonts w:cstheme="minorHAnsi"/>
          <w:lang w:val="en-GB"/>
        </w:rPr>
        <w:t>A000.774/2020.</w:t>
      </w:r>
    </w:p>
  </w:footnote>
  <w:footnote w:id="24">
    <w:p w14:paraId="265A776F" w14:textId="77777777" w:rsidR="0079430F" w:rsidRPr="009A1DD9" w:rsidRDefault="0079430F" w:rsidP="0079430F">
      <w:pPr>
        <w:pStyle w:val="Fotnotstext"/>
      </w:pPr>
      <w:r w:rsidRPr="00912828">
        <w:rPr>
          <w:rStyle w:val="Fotnotsreferens"/>
          <w:rFonts w:cstheme="minorHAnsi"/>
        </w:rPr>
        <w:footnoteRef/>
      </w:r>
      <w:r w:rsidRPr="00912828">
        <w:rPr>
          <w:rFonts w:cstheme="minorHAnsi"/>
        </w:rPr>
        <w:t xml:space="preserve"> Polismyndigheten, 2023</w:t>
      </w:r>
      <w:r>
        <w:rPr>
          <w:rFonts w:cstheme="minorHAnsi"/>
        </w:rPr>
        <w:t>a</w:t>
      </w:r>
      <w:r w:rsidRPr="00912828">
        <w:rPr>
          <w:rFonts w:cstheme="minorHAnsi"/>
        </w:rPr>
        <w:t xml:space="preserve">. </w:t>
      </w:r>
      <w:hyperlink r:id="rId3" w:history="1">
        <w:r w:rsidRPr="00912828">
          <w:rPr>
            <w:rStyle w:val="Hyperlnk"/>
            <w:rFonts w:cstheme="minorHAnsi"/>
          </w:rPr>
          <w:t>https://polisen.se/om-polisen/organisation/nationell-ledningsgrupp/</w:t>
        </w:r>
      </w:hyperlink>
      <w:r w:rsidRPr="009A1DD9">
        <w:t xml:space="preserve"> </w:t>
      </w:r>
    </w:p>
  </w:footnote>
  <w:footnote w:id="25">
    <w:p w14:paraId="77A4B596" w14:textId="77777777" w:rsidR="0079430F" w:rsidRDefault="0079430F" w:rsidP="0079430F">
      <w:pPr>
        <w:pStyle w:val="Fotnotstext"/>
      </w:pPr>
      <w:r>
        <w:rPr>
          <w:rStyle w:val="Fotnotsreferens"/>
        </w:rPr>
        <w:footnoteRef/>
      </w:r>
      <w:r>
        <w:t xml:space="preserve"> Holgersson &amp; Westman, 2021.</w:t>
      </w:r>
    </w:p>
  </w:footnote>
  <w:footnote w:id="26">
    <w:p w14:paraId="04D73AA6" w14:textId="77777777" w:rsidR="0079430F" w:rsidRDefault="0079430F" w:rsidP="0079430F">
      <w:pPr>
        <w:pStyle w:val="Fotnotstext"/>
      </w:pPr>
      <w:r>
        <w:rPr>
          <w:rStyle w:val="Fotnotsreferens"/>
        </w:rPr>
        <w:footnoteRef/>
      </w:r>
      <w:r>
        <w:t xml:space="preserve"> Vid en sökning på chefens namn och nyckelord som ”kritik” och ”polisen”.</w:t>
      </w:r>
    </w:p>
  </w:footnote>
  <w:footnote w:id="27">
    <w:p w14:paraId="4FF1AF39" w14:textId="77777777" w:rsidR="0079430F" w:rsidRPr="0054043E" w:rsidRDefault="0079430F" w:rsidP="0079430F">
      <w:pPr>
        <w:pStyle w:val="Fotnotstext"/>
      </w:pPr>
      <w:r>
        <w:rPr>
          <w:rStyle w:val="Fotnotsreferens"/>
        </w:rPr>
        <w:footnoteRef/>
      </w:r>
      <w:r>
        <w:t xml:space="preserve"> Se t.ex. Cantwell, 2023b. </w:t>
      </w:r>
      <w:hyperlink r:id="rId4" w:history="1">
        <w:r w:rsidRPr="00556FC3">
          <w:rPr>
            <w:rStyle w:val="Hyperlnk"/>
          </w:rPr>
          <w:t>https://www.aftonbladet.se/nyheter/kolumnister/a/nQXnva/utredningen-om-mats-lofvings-dod-riktar-ljuset-fel</w:t>
        </w:r>
      </w:hyperlink>
      <w:r w:rsidRPr="00556FC3">
        <w:t xml:space="preserve">  och Cantwell, 2023</w:t>
      </w:r>
      <w:r>
        <w:t>c</w:t>
      </w:r>
      <w:r w:rsidRPr="00556FC3">
        <w:t xml:space="preserve">. </w:t>
      </w:r>
      <w:hyperlink r:id="rId5" w:history="1">
        <w:r w:rsidRPr="004A0A5B">
          <w:rPr>
            <w:rStyle w:val="Hyperlnk"/>
          </w:rPr>
          <w:t>https://www.aftonbladet.se/nyheter/kolumnister/a/5B4rEK/polisens-enda-riktade-grupp-mot-kvinnovald-laggs-ner</w:t>
        </w:r>
      </w:hyperlink>
      <w:r w:rsidRPr="0054043E">
        <w:t xml:space="preserve"> </w:t>
      </w:r>
    </w:p>
  </w:footnote>
  <w:footnote w:id="28">
    <w:p w14:paraId="05DBEB09" w14:textId="77777777" w:rsidR="0079430F" w:rsidRDefault="0079430F" w:rsidP="0079430F">
      <w:pPr>
        <w:pStyle w:val="Fotnotstext"/>
      </w:pPr>
      <w:r>
        <w:rPr>
          <w:rStyle w:val="Fotnotsreferens"/>
        </w:rPr>
        <w:footnoteRef/>
      </w:r>
      <w:r>
        <w:t xml:space="preserve"> Holgersson &amp; Westman, 2021.</w:t>
      </w:r>
    </w:p>
  </w:footnote>
  <w:footnote w:id="29">
    <w:p w14:paraId="60D47D21" w14:textId="77777777" w:rsidR="0079430F" w:rsidRDefault="0079430F" w:rsidP="0079430F">
      <w:pPr>
        <w:pStyle w:val="Fotnotstext"/>
      </w:pPr>
      <w:r>
        <w:rPr>
          <w:rStyle w:val="Fotnotsreferens"/>
        </w:rPr>
        <w:footnoteRef/>
      </w:r>
      <w:r>
        <w:t xml:space="preserve"> Information lämnad av två internrevisorer. </w:t>
      </w:r>
    </w:p>
  </w:footnote>
  <w:footnote w:id="30">
    <w:p w14:paraId="52D1320E" w14:textId="77777777" w:rsidR="0079430F" w:rsidRPr="000613D4" w:rsidRDefault="0079430F" w:rsidP="0079430F">
      <w:pPr>
        <w:pStyle w:val="Fotnotstext"/>
      </w:pPr>
      <w:r>
        <w:rPr>
          <w:rStyle w:val="Fotnotsreferens"/>
        </w:rPr>
        <w:footnoteRef/>
      </w:r>
      <w:r w:rsidRPr="000613D4">
        <w:t xml:space="preserve"> Holgersson &amp; Westman, 2021.</w:t>
      </w:r>
    </w:p>
  </w:footnote>
  <w:footnote w:id="31">
    <w:p w14:paraId="3E7A1F79" w14:textId="77777777" w:rsidR="0079430F" w:rsidRPr="00CF11D5" w:rsidRDefault="0079430F" w:rsidP="0079430F">
      <w:pPr>
        <w:pStyle w:val="Fotnotstext"/>
      </w:pPr>
      <w:r>
        <w:rPr>
          <w:rStyle w:val="Fotnotsreferens"/>
        </w:rPr>
        <w:footnoteRef/>
      </w:r>
      <w:r w:rsidRPr="00CF11D5">
        <w:t xml:space="preserve"> Chefen för internrevisionen må</w:t>
      </w:r>
      <w:r>
        <w:t>ste ha angivit fel år.</w:t>
      </w:r>
    </w:p>
  </w:footnote>
  <w:footnote w:id="32">
    <w:p w14:paraId="6E163D5F" w14:textId="77777777" w:rsidR="0079430F" w:rsidRPr="00CF11D5" w:rsidRDefault="0079430F" w:rsidP="0079430F">
      <w:pPr>
        <w:pStyle w:val="Fotnotstext"/>
      </w:pPr>
      <w:r>
        <w:rPr>
          <w:rStyle w:val="Fotnotsreferens"/>
        </w:rPr>
        <w:footnoteRef/>
      </w:r>
      <w:r w:rsidRPr="00CF11D5">
        <w:t xml:space="preserve"> </w:t>
      </w:r>
      <w:r>
        <w:t xml:space="preserve">Eneström &amp; Hagström, 2023. </w:t>
      </w:r>
      <w:hyperlink r:id="rId6" w:history="1">
        <w:r w:rsidRPr="004A0A5B">
          <w:rPr>
            <w:rStyle w:val="Hyperlnk"/>
          </w:rPr>
          <w:t>https://polistidningen.se/2023/10/tystnadskultur/</w:t>
        </w:r>
      </w:hyperlink>
      <w:r w:rsidRPr="00CF11D5">
        <w:t xml:space="preserve"> </w:t>
      </w:r>
    </w:p>
  </w:footnote>
  <w:footnote w:id="33">
    <w:p w14:paraId="663D4C3D" w14:textId="77777777" w:rsidR="0079430F" w:rsidRDefault="0079430F" w:rsidP="0079430F">
      <w:pPr>
        <w:pStyle w:val="Fotnotstext"/>
      </w:pPr>
      <w:r>
        <w:rPr>
          <w:rStyle w:val="Fotnotsreferens"/>
        </w:rPr>
        <w:footnoteRef/>
      </w:r>
      <w:r>
        <w:t xml:space="preserve"> Rehabiliteringsutredning och handlingsplan, sidan 3. Upprättad 2023-04-01. Diarienummer saknas på dokument.</w:t>
      </w:r>
    </w:p>
  </w:footnote>
  <w:footnote w:id="34">
    <w:p w14:paraId="58A29B32" w14:textId="77777777" w:rsidR="0079430F" w:rsidRDefault="0079430F" w:rsidP="0079430F">
      <w:pPr>
        <w:pStyle w:val="Fotnotstext"/>
      </w:pPr>
      <w:r>
        <w:rPr>
          <w:rStyle w:val="Fotnotsreferens"/>
        </w:rPr>
        <w:footnoteRef/>
      </w:r>
      <w:r>
        <w:t xml:space="preserve"> Skriftligt dokument upprättat av överläkare på Rehabiliteringsmedicinska Universitetskliniken, Danderyds sjukhus 2024-02-14.</w:t>
      </w:r>
    </w:p>
  </w:footnote>
  <w:footnote w:id="35">
    <w:p w14:paraId="7128C19A" w14:textId="77777777" w:rsidR="0079430F" w:rsidRPr="00556FC3" w:rsidRDefault="0079430F" w:rsidP="0079430F">
      <w:pPr>
        <w:pStyle w:val="Fotnotstext"/>
      </w:pPr>
      <w:r>
        <w:rPr>
          <w:rStyle w:val="Fotnotsreferens"/>
        </w:rPr>
        <w:footnoteRef/>
      </w:r>
      <w:r w:rsidRPr="00556FC3">
        <w:t xml:space="preserve"> A612.462/2023.</w:t>
      </w:r>
    </w:p>
  </w:footnote>
  <w:footnote w:id="36">
    <w:p w14:paraId="43981520" w14:textId="77777777" w:rsidR="0079430F" w:rsidRPr="002611E7" w:rsidRDefault="0079430F" w:rsidP="0079430F">
      <w:pPr>
        <w:pStyle w:val="Fotnotstext"/>
      </w:pPr>
      <w:r>
        <w:rPr>
          <w:rStyle w:val="Fotnotsreferens"/>
        </w:rPr>
        <w:footnoteRef/>
      </w:r>
      <w:r w:rsidRPr="002611E7">
        <w:t xml:space="preserve"> Eneström </w:t>
      </w:r>
      <w:r>
        <w:t xml:space="preserve">&amp; Hagström, 2023. </w:t>
      </w:r>
      <w:hyperlink r:id="rId7" w:history="1">
        <w:r w:rsidRPr="004A0A5B">
          <w:rPr>
            <w:rStyle w:val="Hyperlnk"/>
          </w:rPr>
          <w:t>https://polistidningen.se/2023/10/tystnadskultur/</w:t>
        </w:r>
      </w:hyperlink>
      <w:r w:rsidRPr="002611E7">
        <w:t xml:space="preserve"> </w:t>
      </w:r>
    </w:p>
  </w:footnote>
  <w:footnote w:id="37">
    <w:p w14:paraId="3C6F40EB" w14:textId="77777777" w:rsidR="0079430F" w:rsidRPr="00CC7A75" w:rsidRDefault="0079430F" w:rsidP="0079430F">
      <w:pPr>
        <w:pStyle w:val="Fotnotstext"/>
      </w:pPr>
      <w:r>
        <w:rPr>
          <w:rStyle w:val="Fotnotsreferens"/>
        </w:rPr>
        <w:footnoteRef/>
      </w:r>
      <w:r w:rsidRPr="00CC7A75">
        <w:t xml:space="preserve"> E-post oktober 2023.</w:t>
      </w:r>
    </w:p>
  </w:footnote>
  <w:footnote w:id="38">
    <w:p w14:paraId="131A5E7A" w14:textId="77777777" w:rsidR="0079430F" w:rsidRPr="007A2EB1" w:rsidRDefault="0079430F" w:rsidP="0079430F">
      <w:pPr>
        <w:pStyle w:val="Fotnotstext"/>
      </w:pPr>
      <w:r>
        <w:rPr>
          <w:rStyle w:val="Fotnotsreferens"/>
        </w:rPr>
        <w:footnoteRef/>
      </w:r>
      <w:r w:rsidRPr="007A2EB1">
        <w:t xml:space="preserve"> Namn på internrevisor u</w:t>
      </w:r>
      <w:r>
        <w:t>tbytt mot NN i rapport.</w:t>
      </w:r>
    </w:p>
  </w:footnote>
  <w:footnote w:id="39">
    <w:p w14:paraId="75A71F65" w14:textId="77777777" w:rsidR="0079430F" w:rsidRDefault="0079430F" w:rsidP="0079430F">
      <w:pPr>
        <w:pStyle w:val="Fotnotstext"/>
      </w:pPr>
      <w:r>
        <w:rPr>
          <w:rStyle w:val="Fotnotsreferens"/>
        </w:rPr>
        <w:footnoteRef/>
      </w:r>
      <w:r>
        <w:t xml:space="preserve"> Försäkringskassan. Dokumentation av avstämningsmöte 15 november 2022 med NN (namn och personnummer på den ansvarige internrevisorn). Rapportförfattarens fetstilsmarkering.</w:t>
      </w:r>
      <w:r>
        <w:rPr>
          <w:rFonts w:ascii="Arial" w:hAnsi="Arial" w:cs="Arial"/>
          <w:sz w:val="32"/>
          <w:szCs w:val="32"/>
        </w:rPr>
        <w:t xml:space="preserve"> </w:t>
      </w:r>
      <w:r>
        <w:t xml:space="preserve"> </w:t>
      </w:r>
    </w:p>
  </w:footnote>
  <w:footnote w:id="40">
    <w:p w14:paraId="276C64EC" w14:textId="77777777" w:rsidR="0079430F" w:rsidRDefault="0079430F" w:rsidP="0079430F">
      <w:pPr>
        <w:pStyle w:val="Fotnotstext"/>
      </w:pPr>
      <w:r>
        <w:rPr>
          <w:rStyle w:val="Fotnotsreferens"/>
        </w:rPr>
        <w:footnoteRef/>
      </w:r>
      <w:r>
        <w:t xml:space="preserve"> Två källor som var med på mötet har framfört att internrevisionschefen hänvisade till illojalitet som skäl till omplaceringen. </w:t>
      </w:r>
    </w:p>
  </w:footnote>
  <w:footnote w:id="41">
    <w:p w14:paraId="046875B3" w14:textId="77777777" w:rsidR="0079430F" w:rsidRDefault="0079430F" w:rsidP="0079430F">
      <w:pPr>
        <w:pStyle w:val="Fotnotstext"/>
      </w:pPr>
      <w:r>
        <w:rPr>
          <w:rStyle w:val="Fotnotsreferens"/>
        </w:rPr>
        <w:footnoteRef/>
      </w:r>
      <w:r>
        <w:t xml:space="preserve"> Eneström &amp; Hagström, 2023. </w:t>
      </w:r>
      <w:hyperlink r:id="rId8" w:history="1">
        <w:r w:rsidRPr="004A0A5B">
          <w:rPr>
            <w:rStyle w:val="Hyperlnk"/>
          </w:rPr>
          <w:t>https://polistidningen.se/2023/10/tystnadskultur/</w:t>
        </w:r>
      </w:hyperlink>
    </w:p>
  </w:footnote>
  <w:footnote w:id="42">
    <w:p w14:paraId="3677FDD7" w14:textId="77777777" w:rsidR="0079430F" w:rsidRDefault="0079430F" w:rsidP="0079430F">
      <w:pPr>
        <w:pStyle w:val="Fotnotstext"/>
      </w:pPr>
      <w:r>
        <w:rPr>
          <w:rStyle w:val="Fotnotsreferens"/>
        </w:rPr>
        <w:footnoteRef/>
      </w:r>
      <w:r>
        <w:t xml:space="preserve"> Eneström &amp; Hagström, 2023. </w:t>
      </w:r>
      <w:hyperlink r:id="rId9" w:history="1">
        <w:r w:rsidRPr="004A0A5B">
          <w:rPr>
            <w:rStyle w:val="Hyperlnk"/>
          </w:rPr>
          <w:t>https://polistidningen.se/2023/10/tystnadskultur/</w:t>
        </w:r>
      </w:hyperlink>
      <w:r>
        <w:t xml:space="preserve"> </w:t>
      </w:r>
    </w:p>
  </w:footnote>
  <w:footnote w:id="43">
    <w:p w14:paraId="3451E238" w14:textId="77777777" w:rsidR="0079430F" w:rsidRDefault="0079430F" w:rsidP="0079430F">
      <w:pPr>
        <w:pStyle w:val="Fotnotstext"/>
      </w:pPr>
      <w:r>
        <w:rPr>
          <w:rStyle w:val="Fotnotsreferens"/>
        </w:rPr>
        <w:footnoteRef/>
      </w:r>
      <w:r>
        <w:t xml:space="preserve"> Eneström &amp; Hagström, 2023. </w:t>
      </w:r>
      <w:hyperlink r:id="rId10" w:history="1">
        <w:r w:rsidRPr="00105B35">
          <w:rPr>
            <w:rStyle w:val="Hyperlnk"/>
          </w:rPr>
          <w:t>https://polistidningen.se/2023/10/tystnadskultur/</w:t>
        </w:r>
      </w:hyperlink>
      <w:r>
        <w:t xml:space="preserve"> </w:t>
      </w:r>
    </w:p>
  </w:footnote>
  <w:footnote w:id="44">
    <w:p w14:paraId="44605243" w14:textId="77777777" w:rsidR="0079430F" w:rsidRDefault="0079430F" w:rsidP="0079430F">
      <w:pPr>
        <w:pStyle w:val="Fotnotstext"/>
      </w:pPr>
      <w:r>
        <w:rPr>
          <w:rStyle w:val="Fotnotsreferens"/>
        </w:rPr>
        <w:footnoteRef/>
      </w:r>
      <w:r>
        <w:t xml:space="preserve"> Eneström &amp; Hagström, 2023. </w:t>
      </w:r>
      <w:hyperlink r:id="rId11" w:history="1">
        <w:r w:rsidRPr="00105B35">
          <w:rPr>
            <w:rStyle w:val="Hyperlnk"/>
          </w:rPr>
          <w:t>https://polistidningen.se/2023/10/tystnadskultur/</w:t>
        </w:r>
      </w:hyperlink>
    </w:p>
  </w:footnote>
  <w:footnote w:id="45">
    <w:p w14:paraId="3E40BEF7" w14:textId="77777777" w:rsidR="0079430F" w:rsidRDefault="0079430F" w:rsidP="0079430F">
      <w:pPr>
        <w:pStyle w:val="Fotnotstext"/>
      </w:pPr>
      <w:r>
        <w:rPr>
          <w:rStyle w:val="Fotnotsreferens"/>
        </w:rPr>
        <w:footnoteRef/>
      </w:r>
      <w:r>
        <w:t xml:space="preserve"> Eneström &amp; Hagström, 2023. </w:t>
      </w:r>
      <w:hyperlink r:id="rId12" w:history="1">
        <w:r w:rsidRPr="00105B35">
          <w:rPr>
            <w:rStyle w:val="Hyperlnk"/>
          </w:rPr>
          <w:t>https://polistidningen.se/2023/10/tystnadskultur/</w:t>
        </w:r>
      </w:hyperlink>
      <w:r>
        <w:t xml:space="preserve"> </w:t>
      </w:r>
    </w:p>
  </w:footnote>
  <w:footnote w:id="46">
    <w:p w14:paraId="54EACF6A" w14:textId="77777777" w:rsidR="0079430F" w:rsidRDefault="0079430F" w:rsidP="0079430F">
      <w:pPr>
        <w:pStyle w:val="Fotnotstext"/>
      </w:pPr>
      <w:r>
        <w:rPr>
          <w:rStyle w:val="Fotnotsreferens"/>
        </w:rPr>
        <w:footnoteRef/>
      </w:r>
      <w:r>
        <w:t xml:space="preserve"> Har framförts av ansvarig revisor och av de handlingar som vi fått tillgång framgår att ett erbjudande om ett sådant stöd saknas.</w:t>
      </w:r>
    </w:p>
  </w:footnote>
  <w:footnote w:id="47">
    <w:p w14:paraId="4F23EC80" w14:textId="77777777" w:rsidR="0079430F" w:rsidRDefault="0079430F" w:rsidP="0079430F">
      <w:pPr>
        <w:pStyle w:val="Fotnotstext"/>
      </w:pPr>
      <w:r>
        <w:rPr>
          <w:rStyle w:val="Fotnotsreferens"/>
        </w:rPr>
        <w:footnoteRef/>
      </w:r>
      <w:r>
        <w:t xml:space="preserve"> Grill Pettersson, 2023f. </w:t>
      </w:r>
      <w:hyperlink r:id="rId13" w:history="1">
        <w:r w:rsidRPr="004A0A5B">
          <w:rPr>
            <w:rStyle w:val="Hyperlnk"/>
          </w:rPr>
          <w:t>https://www.svt.se/nyheter/inrikes/braket-om-nfc-rapporten</w:t>
        </w:r>
      </w:hyperlink>
      <w:r>
        <w:t xml:space="preserve"> </w:t>
      </w:r>
    </w:p>
  </w:footnote>
  <w:footnote w:id="48">
    <w:p w14:paraId="3034BFEB" w14:textId="77777777" w:rsidR="0079430F" w:rsidRDefault="0079430F" w:rsidP="0079430F">
      <w:pPr>
        <w:pStyle w:val="Fotnotstext"/>
      </w:pPr>
      <w:r>
        <w:rPr>
          <w:rStyle w:val="Fotnotsreferens"/>
        </w:rPr>
        <w:footnoteRef/>
      </w:r>
      <w:r>
        <w:t xml:space="preserve"> Kjöller, 2023. </w:t>
      </w:r>
      <w:hyperlink r:id="rId14" w:history="1">
        <w:r w:rsidRPr="004A0A5B">
          <w:rPr>
            <w:rStyle w:val="Hyperlnk"/>
            <w:rFonts w:cstheme="minorHAnsi"/>
            <w:sz w:val="22"/>
            <w:szCs w:val="22"/>
          </w:rPr>
          <w:t>https://www.dn.se/ledare/hanne-kjoller-rikspolischefen-kan-inte-hantera-de-resurser-han-har-vad-ska-han-da-med-mer-till/</w:t>
        </w:r>
      </w:hyperlink>
      <w:r>
        <w:rPr>
          <w:rFonts w:cstheme="minorHAnsi"/>
          <w:i/>
          <w:iCs/>
          <w:sz w:val="22"/>
          <w:szCs w:val="22"/>
        </w:rPr>
        <w:t xml:space="preserve"> </w:t>
      </w:r>
    </w:p>
  </w:footnote>
  <w:footnote w:id="49">
    <w:p w14:paraId="72B376E8" w14:textId="77777777" w:rsidR="0079430F" w:rsidRDefault="0079430F" w:rsidP="0079430F">
      <w:pPr>
        <w:pStyle w:val="Fotnotstext"/>
      </w:pPr>
      <w:r>
        <w:rPr>
          <w:rStyle w:val="Fotnotsreferens"/>
        </w:rPr>
        <w:footnoteRef/>
      </w:r>
      <w:r>
        <w:t xml:space="preserve"> Thornberg, 2023a. </w:t>
      </w:r>
      <w:hyperlink r:id="rId15" w:history="1">
        <w:r w:rsidRPr="004A0A5B">
          <w:rPr>
            <w:rStyle w:val="Hyperlnk"/>
          </w:rPr>
          <w:t>https://www.dn.se/ledare/replik-polisen-gor-visst-sitt-jobb/</w:t>
        </w:r>
      </w:hyperlink>
      <w:r>
        <w:t xml:space="preserve"> </w:t>
      </w:r>
    </w:p>
  </w:footnote>
  <w:footnote w:id="50">
    <w:p w14:paraId="69E588A2" w14:textId="77777777" w:rsidR="0079430F" w:rsidRDefault="0079430F" w:rsidP="0079430F">
      <w:pPr>
        <w:pStyle w:val="Fotnotstext"/>
      </w:pPr>
      <w:r>
        <w:rPr>
          <w:rStyle w:val="Fotnotsreferens"/>
        </w:rPr>
        <w:footnoteRef/>
      </w:r>
      <w:r>
        <w:t xml:space="preserve"> E-post med dessa två personer september 2023.</w:t>
      </w:r>
    </w:p>
  </w:footnote>
  <w:footnote w:id="51">
    <w:p w14:paraId="25B78D7D" w14:textId="77777777" w:rsidR="0079430F" w:rsidRDefault="0079430F" w:rsidP="0079430F">
      <w:pPr>
        <w:pStyle w:val="Fotnotstext"/>
      </w:pPr>
      <w:r>
        <w:rPr>
          <w:rStyle w:val="Fotnotsreferens"/>
        </w:rPr>
        <w:footnoteRef/>
      </w:r>
      <w:r>
        <w:t xml:space="preserve"> Grill Pettersson &amp; Elfström, 2023. </w:t>
      </w:r>
      <w:hyperlink r:id="rId16" w:history="1">
        <w:r w:rsidRPr="004A0A5B">
          <w:rPr>
            <w:rStyle w:val="Hyperlnk"/>
          </w:rPr>
          <w:t>https://www.svt.se/nyheter/inrikes/turbulensen-kring-nfc-granskningen-anders-thornberg-kande-till-revisorernas-avhopp</w:t>
        </w:r>
      </w:hyperlink>
      <w:r>
        <w:t xml:space="preserve"> </w:t>
      </w:r>
    </w:p>
  </w:footnote>
  <w:footnote w:id="52">
    <w:p w14:paraId="0DBBB7B3" w14:textId="77777777" w:rsidR="0079430F" w:rsidRDefault="0079430F" w:rsidP="0079430F">
      <w:pPr>
        <w:pStyle w:val="Fotnotstext"/>
      </w:pPr>
      <w:r>
        <w:rPr>
          <w:rStyle w:val="Fotnotsreferens"/>
        </w:rPr>
        <w:footnoteRef/>
      </w:r>
      <w:r>
        <w:t xml:space="preserve"> Enligt internrevisorn och hans fackliga representant (se Eneström &amp; Hagström, 2023).</w:t>
      </w:r>
    </w:p>
  </w:footnote>
  <w:footnote w:id="53">
    <w:p w14:paraId="758305D9" w14:textId="77777777" w:rsidR="0079430F" w:rsidRDefault="0079430F" w:rsidP="0079430F">
      <w:pPr>
        <w:pStyle w:val="Fotnotstext"/>
      </w:pPr>
      <w:r>
        <w:rPr>
          <w:rStyle w:val="Fotnotsreferens"/>
        </w:rPr>
        <w:footnoteRef/>
      </w:r>
      <w:r>
        <w:t xml:space="preserve"> Bland annat på polisens interna nät under rubriken: ”</w:t>
      </w:r>
      <w:r w:rsidRPr="00125D50">
        <w:rPr>
          <w:i/>
          <w:iCs/>
        </w:rPr>
        <w:t>Ny väg för visselblåsare</w:t>
      </w:r>
      <w:r>
        <w:t>”.</w:t>
      </w:r>
    </w:p>
  </w:footnote>
  <w:footnote w:id="54">
    <w:p w14:paraId="3E843C09" w14:textId="77777777" w:rsidR="0079430F" w:rsidRPr="00C43D86" w:rsidRDefault="0079430F" w:rsidP="0079430F">
      <w:pPr>
        <w:pStyle w:val="Fotnotstext"/>
        <w:rPr>
          <w:lang w:val="fi-FI"/>
        </w:rPr>
      </w:pPr>
      <w:r>
        <w:rPr>
          <w:rStyle w:val="Fotnotsreferens"/>
        </w:rPr>
        <w:footnoteRef/>
      </w:r>
      <w:r w:rsidRPr="00C43D86">
        <w:rPr>
          <w:lang w:val="fi-FI"/>
        </w:rPr>
        <w:t xml:space="preserve"> Se t.ex. </w:t>
      </w:r>
      <w:r>
        <w:rPr>
          <w:lang w:val="fi-FI"/>
        </w:rPr>
        <w:t xml:space="preserve">Holgersson, 2023c. </w:t>
      </w:r>
      <w:hyperlink r:id="rId17" w:history="1">
        <w:r w:rsidRPr="004A0A5B">
          <w:rPr>
            <w:rStyle w:val="Hyperlnk"/>
            <w:lang w:val="fi-FI"/>
          </w:rPr>
          <w:t>https://polisforskning.se/ws/media-library/8164464b98c54da5b20363c131d3ac79/rikspolischefens-satt-att-svara-pa-fragor.pdf</w:t>
        </w:r>
      </w:hyperlink>
      <w:r w:rsidRPr="00C43D86">
        <w:rPr>
          <w:lang w:val="fi-FI"/>
        </w:rPr>
        <w:t xml:space="preserve"> </w:t>
      </w:r>
    </w:p>
  </w:footnote>
  <w:footnote w:id="55">
    <w:p w14:paraId="71FFF5D1" w14:textId="77777777" w:rsidR="0079430F" w:rsidRPr="00C43D86" w:rsidRDefault="0079430F" w:rsidP="0079430F">
      <w:pPr>
        <w:pStyle w:val="Fotnotstext"/>
        <w:rPr>
          <w:lang w:val="fi-FI"/>
        </w:rPr>
      </w:pPr>
      <w:r>
        <w:rPr>
          <w:rStyle w:val="Fotnotsreferens"/>
        </w:rPr>
        <w:footnoteRef/>
      </w:r>
      <w:r w:rsidRPr="00C43D86">
        <w:rPr>
          <w:lang w:val="fi-FI"/>
        </w:rPr>
        <w:t xml:space="preserve"> </w:t>
      </w:r>
      <w:r>
        <w:rPr>
          <w:lang w:val="fi-FI"/>
        </w:rPr>
        <w:t xml:space="preserve">Grill Pettersson, 2023f. </w:t>
      </w:r>
      <w:hyperlink r:id="rId18" w:history="1">
        <w:r w:rsidRPr="004A0A5B">
          <w:rPr>
            <w:rStyle w:val="Hyperlnk"/>
            <w:lang w:val="fi-FI"/>
          </w:rPr>
          <w:t>https://www.svt.se/nyheter/inrikes/braket-om-nfc-rapporten</w:t>
        </w:r>
      </w:hyperlink>
      <w:r w:rsidRPr="00C43D86">
        <w:rPr>
          <w:lang w:val="fi-FI"/>
        </w:rPr>
        <w:t xml:space="preserve"> </w:t>
      </w:r>
    </w:p>
  </w:footnote>
  <w:footnote w:id="56">
    <w:p w14:paraId="038636E2" w14:textId="77777777" w:rsidR="0079430F" w:rsidRPr="00056923" w:rsidRDefault="0079430F" w:rsidP="0079430F">
      <w:pPr>
        <w:pStyle w:val="Fotnotstext"/>
      </w:pPr>
      <w:r>
        <w:rPr>
          <w:rStyle w:val="Fotnotsreferens"/>
        </w:rPr>
        <w:footnoteRef/>
      </w:r>
      <w:r w:rsidRPr="00056923">
        <w:t xml:space="preserve"> Holgersson &amp; Westman, 2021.</w:t>
      </w:r>
    </w:p>
  </w:footnote>
  <w:footnote w:id="57">
    <w:p w14:paraId="4EF43B91" w14:textId="77777777" w:rsidR="0079430F" w:rsidRPr="002F297A" w:rsidRDefault="0079430F" w:rsidP="0079430F">
      <w:pPr>
        <w:pStyle w:val="Fotnotstext"/>
        <w:rPr>
          <w:rFonts w:cstheme="minorHAnsi"/>
        </w:rPr>
      </w:pPr>
      <w:r w:rsidRPr="002F297A">
        <w:rPr>
          <w:rStyle w:val="Fotnotsreferens"/>
          <w:rFonts w:cstheme="minorHAnsi"/>
        </w:rPr>
        <w:footnoteRef/>
      </w:r>
      <w:r w:rsidRPr="002F297A">
        <w:rPr>
          <w:rFonts w:cstheme="minorHAnsi"/>
        </w:rPr>
        <w:t xml:space="preserve"> E-post skickat från en av revisorerna till chefen för internrevisionen juni 2023.</w:t>
      </w:r>
    </w:p>
  </w:footnote>
  <w:footnote w:id="58">
    <w:p w14:paraId="0A9DFDC0" w14:textId="77777777" w:rsidR="0079430F" w:rsidRDefault="0079430F" w:rsidP="0079430F">
      <w:pPr>
        <w:pStyle w:val="Fotnotstext"/>
      </w:pPr>
      <w:r w:rsidRPr="002F297A">
        <w:rPr>
          <w:rStyle w:val="Fotnotsreferens"/>
          <w:rFonts w:cstheme="minorHAnsi"/>
        </w:rPr>
        <w:footnoteRef/>
      </w:r>
      <w:r w:rsidRPr="002F297A">
        <w:rPr>
          <w:rFonts w:cstheme="minorHAnsi"/>
        </w:rPr>
        <w:t xml:space="preserve"> A718.200/2022, Akt</w:t>
      </w:r>
      <w:r>
        <w:rPr>
          <w:rFonts w:cstheme="minorHAnsi"/>
        </w:rPr>
        <w:t>bilaga 9</w:t>
      </w:r>
      <w:r w:rsidRPr="002F297A">
        <w:rPr>
          <w:rFonts w:cstheme="minorHAnsi"/>
        </w:rPr>
        <w:t>, sidan 2.</w:t>
      </w:r>
    </w:p>
  </w:footnote>
  <w:footnote w:id="59">
    <w:p w14:paraId="6A1C5A95" w14:textId="77777777" w:rsidR="0079430F" w:rsidRDefault="0079430F" w:rsidP="0079430F">
      <w:pPr>
        <w:spacing w:after="0"/>
        <w:jc w:val="both"/>
      </w:pPr>
      <w:r>
        <w:rPr>
          <w:rStyle w:val="Fotnotsreferens"/>
        </w:rPr>
        <w:footnoteRef/>
      </w:r>
      <w:r>
        <w:t xml:space="preserve"> </w:t>
      </w:r>
      <w:r w:rsidRPr="00FD1484">
        <w:rPr>
          <w:rFonts w:cstheme="minorHAnsi"/>
          <w:sz w:val="20"/>
          <w:szCs w:val="20"/>
        </w:rPr>
        <w:t>16 a § länsstyrelseinstruktionen (1958:333), ändrad genom SFS (1964:765)</w:t>
      </w:r>
      <w:r>
        <w:rPr>
          <w:rFonts w:cstheme="minorHAnsi"/>
          <w:sz w:val="20"/>
          <w:szCs w:val="20"/>
        </w:rPr>
        <w:t xml:space="preserve">. </w:t>
      </w:r>
      <w:r w:rsidRPr="00FD1484">
        <w:rPr>
          <w:rFonts w:cstheme="minorHAnsi"/>
          <w:sz w:val="20"/>
          <w:szCs w:val="20"/>
        </w:rPr>
        <w:t>prop. 1983/84:89</w:t>
      </w:r>
      <w:r>
        <w:rPr>
          <w:rFonts w:cstheme="minorHAnsi"/>
          <w:sz w:val="20"/>
          <w:szCs w:val="20"/>
        </w:rPr>
        <w:t>.</w:t>
      </w:r>
      <w:r>
        <w:rPr>
          <w:rFonts w:cstheme="minorHAnsi"/>
        </w:rPr>
        <w:t xml:space="preserve">  </w:t>
      </w:r>
    </w:p>
  </w:footnote>
  <w:footnote w:id="60">
    <w:p w14:paraId="2F1CD912" w14:textId="77777777" w:rsidR="00BB625D" w:rsidRDefault="00BB625D" w:rsidP="00BB625D">
      <w:pPr>
        <w:pStyle w:val="Fotnotstext"/>
      </w:pPr>
      <w:r>
        <w:rPr>
          <w:rStyle w:val="Fotnotsreferens"/>
        </w:rPr>
        <w:footnoteRef/>
      </w:r>
      <w:r>
        <w:t xml:space="preserve"> </w:t>
      </w:r>
      <w:r w:rsidRPr="006604E8">
        <w:t>AM-173408-23.</w:t>
      </w:r>
    </w:p>
  </w:footnote>
  <w:footnote w:id="61">
    <w:p w14:paraId="5CCBE9EF" w14:textId="77777777" w:rsidR="0079430F" w:rsidRDefault="0079430F" w:rsidP="0079430F">
      <w:pPr>
        <w:pStyle w:val="Fotnotstext"/>
      </w:pPr>
      <w:r>
        <w:rPr>
          <w:rStyle w:val="Fotnotsreferens"/>
        </w:rPr>
        <w:footnoteRef/>
      </w:r>
      <w:r>
        <w:t xml:space="preserve"> E-post från internrevisor oktober 2023 samt genom samtal med annan revisor oktober 2023.</w:t>
      </w:r>
    </w:p>
  </w:footnote>
  <w:footnote w:id="62">
    <w:p w14:paraId="15DA4D91" w14:textId="77777777" w:rsidR="0079430F" w:rsidRDefault="0079430F" w:rsidP="0079430F">
      <w:pPr>
        <w:pStyle w:val="Fotnotstext"/>
      </w:pPr>
      <w:r>
        <w:rPr>
          <w:rStyle w:val="Fotnotsreferens"/>
        </w:rPr>
        <w:footnoteRef/>
      </w:r>
      <w:r>
        <w:t xml:space="preserve"> Framgått vid samtal/E-postkonversation med två internrevisorer.</w:t>
      </w:r>
    </w:p>
  </w:footnote>
  <w:footnote w:id="63">
    <w:p w14:paraId="768EA6F2" w14:textId="0DED3880" w:rsidR="00FA3D74" w:rsidRDefault="00FA3D74">
      <w:pPr>
        <w:pStyle w:val="Fotnotstext"/>
      </w:pPr>
      <w:r>
        <w:rPr>
          <w:rStyle w:val="Fotnotsreferens"/>
        </w:rPr>
        <w:footnoteRef/>
      </w:r>
      <w:r>
        <w:t xml:space="preserve"> </w:t>
      </w:r>
      <w:hyperlink r:id="rId19" w:history="1">
        <w:r w:rsidRPr="000845CC">
          <w:rPr>
            <w:rStyle w:val="Hyperlnk"/>
          </w:rPr>
          <w:t>www.polisforskning.se</w:t>
        </w:r>
      </w:hyperlink>
      <w:r>
        <w:t xml:space="preserve"> (länkar till bilagor finns efter länk till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2559" w14:textId="77777777" w:rsidR="00056923" w:rsidRDefault="0005692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24D6" w14:textId="77777777" w:rsidR="00656D68" w:rsidRDefault="00656D68" w:rsidP="00656D68">
    <w:pPr>
      <w:pStyle w:val="Sidhuvud"/>
      <w:jc w:val="center"/>
    </w:pPr>
    <w:r>
      <w:t>Bilaga 5. Internrevisionens granskning av NFC</w:t>
    </w:r>
  </w:p>
  <w:p w14:paraId="74619002" w14:textId="77777777" w:rsidR="00656D68" w:rsidRDefault="00656D68">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3133" w14:textId="77777777" w:rsidR="00056923" w:rsidRDefault="00056923">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9595" w14:textId="4363A14B" w:rsidR="004116E5" w:rsidRDefault="004116E5" w:rsidP="004116E5">
    <w:pPr>
      <w:pStyle w:val="Sidhuvud"/>
      <w:jc w:val="center"/>
    </w:pPr>
    <w:r>
      <w:t xml:space="preserve">Bilaga </w:t>
    </w:r>
    <w:r w:rsidR="00656D68">
      <w:t>5</w:t>
    </w:r>
    <w:r>
      <w:t xml:space="preserve">. </w:t>
    </w:r>
    <w:r w:rsidR="00656D68">
      <w:t>Internrevisionens granskning av NFC</w:t>
    </w:r>
  </w:p>
  <w:p w14:paraId="69FF2228" w14:textId="77777777" w:rsidR="004116E5" w:rsidRDefault="004116E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AD1"/>
    <w:multiLevelType w:val="hybridMultilevel"/>
    <w:tmpl w:val="9710D2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ED776C"/>
    <w:multiLevelType w:val="hybridMultilevel"/>
    <w:tmpl w:val="2D9633F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06372"/>
    <w:multiLevelType w:val="hybridMultilevel"/>
    <w:tmpl w:val="A4DC2F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3C73B2"/>
    <w:multiLevelType w:val="hybridMultilevel"/>
    <w:tmpl w:val="99E69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85492F"/>
    <w:multiLevelType w:val="hybridMultilevel"/>
    <w:tmpl w:val="927E52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4AB0A46"/>
    <w:multiLevelType w:val="hybridMultilevel"/>
    <w:tmpl w:val="14EC1D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AE6210"/>
    <w:multiLevelType w:val="hybridMultilevel"/>
    <w:tmpl w:val="81703C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7A2F79"/>
    <w:multiLevelType w:val="hybridMultilevel"/>
    <w:tmpl w:val="DD9C5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406DD0"/>
    <w:multiLevelType w:val="hybridMultilevel"/>
    <w:tmpl w:val="B0DC86AC"/>
    <w:lvl w:ilvl="0" w:tplc="58529FD8">
      <w:numFmt w:val="bullet"/>
      <w:lvlText w:val="-"/>
      <w:lvlJc w:val="left"/>
      <w:pPr>
        <w:ind w:left="720" w:hanging="360"/>
      </w:pPr>
      <w:rPr>
        <w:rFonts w:ascii="Calibri" w:eastAsiaTheme="minorHAnsi" w:hAnsi="Calibri" w:cs="Calibri" w:hint="default"/>
        <w:b/>
        <w:sz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2E0162"/>
    <w:multiLevelType w:val="hybridMultilevel"/>
    <w:tmpl w:val="8132C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1E0C61FE"/>
    <w:multiLevelType w:val="hybridMultilevel"/>
    <w:tmpl w:val="550E8F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E501450"/>
    <w:multiLevelType w:val="hybridMultilevel"/>
    <w:tmpl w:val="B4325722"/>
    <w:lvl w:ilvl="0" w:tplc="1CAAF1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B5F0478"/>
    <w:multiLevelType w:val="hybridMultilevel"/>
    <w:tmpl w:val="4D02BA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82333B"/>
    <w:multiLevelType w:val="hybridMultilevel"/>
    <w:tmpl w:val="AC90C0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DDC08CD"/>
    <w:multiLevelType w:val="hybridMultilevel"/>
    <w:tmpl w:val="9D2653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09D39CB"/>
    <w:multiLevelType w:val="hybridMultilevel"/>
    <w:tmpl w:val="D99028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3F0628"/>
    <w:multiLevelType w:val="hybridMultilevel"/>
    <w:tmpl w:val="B2B448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3C7071B"/>
    <w:multiLevelType w:val="hybridMultilevel"/>
    <w:tmpl w:val="9684AD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6D5377B"/>
    <w:multiLevelType w:val="hybridMultilevel"/>
    <w:tmpl w:val="0AFE19F2"/>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A266CC"/>
    <w:multiLevelType w:val="hybridMultilevel"/>
    <w:tmpl w:val="3716B5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5940EA5"/>
    <w:multiLevelType w:val="hybridMultilevel"/>
    <w:tmpl w:val="CCD45F4E"/>
    <w:lvl w:ilvl="0" w:tplc="041D0001">
      <w:start w:val="1"/>
      <w:numFmt w:val="bullet"/>
      <w:lvlText w:val=""/>
      <w:lvlJc w:val="left"/>
      <w:pPr>
        <w:ind w:left="2024" w:hanging="360"/>
      </w:pPr>
      <w:rPr>
        <w:rFonts w:ascii="Symbol" w:hAnsi="Symbol" w:hint="default"/>
      </w:rPr>
    </w:lvl>
    <w:lvl w:ilvl="1" w:tplc="041D0003">
      <w:start w:val="1"/>
      <w:numFmt w:val="bullet"/>
      <w:lvlText w:val="o"/>
      <w:lvlJc w:val="left"/>
      <w:pPr>
        <w:ind w:left="2744" w:hanging="360"/>
      </w:pPr>
      <w:rPr>
        <w:rFonts w:ascii="Courier New" w:hAnsi="Courier New" w:cs="Courier New" w:hint="default"/>
      </w:rPr>
    </w:lvl>
    <w:lvl w:ilvl="2" w:tplc="041D0005">
      <w:start w:val="1"/>
      <w:numFmt w:val="bullet"/>
      <w:lvlText w:val=""/>
      <w:lvlJc w:val="left"/>
      <w:pPr>
        <w:ind w:left="3464" w:hanging="360"/>
      </w:pPr>
      <w:rPr>
        <w:rFonts w:ascii="Wingdings" w:hAnsi="Wingdings" w:hint="default"/>
      </w:rPr>
    </w:lvl>
    <w:lvl w:ilvl="3" w:tplc="041D000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1" w15:restartNumberingAfterBreak="0">
    <w:nsid w:val="461B4C2E"/>
    <w:multiLevelType w:val="hybridMultilevel"/>
    <w:tmpl w:val="81F4D8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91907D3"/>
    <w:multiLevelType w:val="hybridMultilevel"/>
    <w:tmpl w:val="C84C8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E8A516A"/>
    <w:multiLevelType w:val="hybridMultilevel"/>
    <w:tmpl w:val="140209E6"/>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 w15:restartNumberingAfterBreak="0">
    <w:nsid w:val="4F1B0714"/>
    <w:multiLevelType w:val="hybridMultilevel"/>
    <w:tmpl w:val="61BCE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F3B5B50"/>
    <w:multiLevelType w:val="hybridMultilevel"/>
    <w:tmpl w:val="47062D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F44013C"/>
    <w:multiLevelType w:val="hybridMultilevel"/>
    <w:tmpl w:val="3F7A7EC4"/>
    <w:lvl w:ilvl="0" w:tplc="BFC217BE">
      <w:start w:val="1"/>
      <w:numFmt w:val="upperLetter"/>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15:restartNumberingAfterBreak="0">
    <w:nsid w:val="5F8E2794"/>
    <w:multiLevelType w:val="hybridMultilevel"/>
    <w:tmpl w:val="114E3CE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8" w15:restartNumberingAfterBreak="0">
    <w:nsid w:val="65164B4D"/>
    <w:multiLevelType w:val="hybridMultilevel"/>
    <w:tmpl w:val="019E8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E2E26B9"/>
    <w:multiLevelType w:val="hybridMultilevel"/>
    <w:tmpl w:val="7F3235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5021C7B"/>
    <w:multiLevelType w:val="hybridMultilevel"/>
    <w:tmpl w:val="667E657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70F42C2"/>
    <w:multiLevelType w:val="hybridMultilevel"/>
    <w:tmpl w:val="072A2D92"/>
    <w:lvl w:ilvl="0" w:tplc="20F2680C">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1F6AE9"/>
    <w:multiLevelType w:val="hybridMultilevel"/>
    <w:tmpl w:val="6F2C4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A845EFD"/>
    <w:multiLevelType w:val="hybridMultilevel"/>
    <w:tmpl w:val="F9BE82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F9951F5"/>
    <w:multiLevelType w:val="hybridMultilevel"/>
    <w:tmpl w:val="D276A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86117161">
    <w:abstractNumId w:val="11"/>
  </w:num>
  <w:num w:numId="2" w16cid:durableId="1439908152">
    <w:abstractNumId w:val="20"/>
  </w:num>
  <w:num w:numId="3" w16cid:durableId="1731264733">
    <w:abstractNumId w:val="21"/>
  </w:num>
  <w:num w:numId="4" w16cid:durableId="1304198092">
    <w:abstractNumId w:val="1"/>
  </w:num>
  <w:num w:numId="5" w16cid:durableId="760683629">
    <w:abstractNumId w:val="13"/>
  </w:num>
  <w:num w:numId="6" w16cid:durableId="1299456593">
    <w:abstractNumId w:val="31"/>
  </w:num>
  <w:num w:numId="7" w16cid:durableId="428887529">
    <w:abstractNumId w:val="19"/>
  </w:num>
  <w:num w:numId="8" w16cid:durableId="215433869">
    <w:abstractNumId w:val="24"/>
  </w:num>
  <w:num w:numId="9" w16cid:durableId="1753046115">
    <w:abstractNumId w:val="9"/>
  </w:num>
  <w:num w:numId="10" w16cid:durableId="1194265346">
    <w:abstractNumId w:val="30"/>
  </w:num>
  <w:num w:numId="11" w16cid:durableId="1597713715">
    <w:abstractNumId w:val="15"/>
  </w:num>
  <w:num w:numId="12" w16cid:durableId="1340039240">
    <w:abstractNumId w:val="0"/>
  </w:num>
  <w:num w:numId="13" w16cid:durableId="131169233">
    <w:abstractNumId w:val="23"/>
  </w:num>
  <w:num w:numId="14" w16cid:durableId="1749230456">
    <w:abstractNumId w:val="32"/>
  </w:num>
  <w:num w:numId="15" w16cid:durableId="582295369">
    <w:abstractNumId w:val="14"/>
  </w:num>
  <w:num w:numId="16" w16cid:durableId="165560226">
    <w:abstractNumId w:val="18"/>
  </w:num>
  <w:num w:numId="17" w16cid:durableId="291643731">
    <w:abstractNumId w:val="12"/>
  </w:num>
  <w:num w:numId="18" w16cid:durableId="12071978">
    <w:abstractNumId w:val="29"/>
  </w:num>
  <w:num w:numId="19" w16cid:durableId="244145234">
    <w:abstractNumId w:val="34"/>
  </w:num>
  <w:num w:numId="20" w16cid:durableId="1583946662">
    <w:abstractNumId w:val="26"/>
  </w:num>
  <w:num w:numId="21" w16cid:durableId="1006322185">
    <w:abstractNumId w:val="10"/>
  </w:num>
  <w:num w:numId="22" w16cid:durableId="355666077">
    <w:abstractNumId w:val="6"/>
  </w:num>
  <w:num w:numId="23" w16cid:durableId="2085644631">
    <w:abstractNumId w:val="2"/>
  </w:num>
  <w:num w:numId="24" w16cid:durableId="1732926404">
    <w:abstractNumId w:val="16"/>
  </w:num>
  <w:num w:numId="25" w16cid:durableId="1643463961">
    <w:abstractNumId w:val="4"/>
  </w:num>
  <w:num w:numId="26" w16cid:durableId="1277059467">
    <w:abstractNumId w:val="28"/>
  </w:num>
  <w:num w:numId="27" w16cid:durableId="2111274952">
    <w:abstractNumId w:val="27"/>
  </w:num>
  <w:num w:numId="28" w16cid:durableId="1123966778">
    <w:abstractNumId w:val="3"/>
  </w:num>
  <w:num w:numId="29" w16cid:durableId="1310792169">
    <w:abstractNumId w:val="8"/>
  </w:num>
  <w:num w:numId="30" w16cid:durableId="1656913122">
    <w:abstractNumId w:val="22"/>
  </w:num>
  <w:num w:numId="31" w16cid:durableId="315425654">
    <w:abstractNumId w:val="33"/>
  </w:num>
  <w:num w:numId="32" w16cid:durableId="134222118">
    <w:abstractNumId w:val="5"/>
  </w:num>
  <w:num w:numId="33" w16cid:durableId="289825895">
    <w:abstractNumId w:val="7"/>
  </w:num>
  <w:num w:numId="34" w16cid:durableId="1722290137">
    <w:abstractNumId w:val="17"/>
  </w:num>
  <w:num w:numId="35" w16cid:durableId="159790046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DC"/>
    <w:rsid w:val="00000864"/>
    <w:rsid w:val="00001E49"/>
    <w:rsid w:val="000020ED"/>
    <w:rsid w:val="00002A30"/>
    <w:rsid w:val="00002A36"/>
    <w:rsid w:val="000035D2"/>
    <w:rsid w:val="00003873"/>
    <w:rsid w:val="000046F1"/>
    <w:rsid w:val="00005E42"/>
    <w:rsid w:val="0000687F"/>
    <w:rsid w:val="00006CBD"/>
    <w:rsid w:val="00006E57"/>
    <w:rsid w:val="0000717C"/>
    <w:rsid w:val="00007A0E"/>
    <w:rsid w:val="00011264"/>
    <w:rsid w:val="0001146D"/>
    <w:rsid w:val="00011645"/>
    <w:rsid w:val="00011FFE"/>
    <w:rsid w:val="00012971"/>
    <w:rsid w:val="00012BD0"/>
    <w:rsid w:val="00012EE6"/>
    <w:rsid w:val="000156DA"/>
    <w:rsid w:val="000157B8"/>
    <w:rsid w:val="00015DE7"/>
    <w:rsid w:val="0001607E"/>
    <w:rsid w:val="000161A7"/>
    <w:rsid w:val="00017B4B"/>
    <w:rsid w:val="0002081A"/>
    <w:rsid w:val="00020E33"/>
    <w:rsid w:val="00021F5D"/>
    <w:rsid w:val="00023356"/>
    <w:rsid w:val="0002353A"/>
    <w:rsid w:val="00023D2A"/>
    <w:rsid w:val="00024091"/>
    <w:rsid w:val="00024992"/>
    <w:rsid w:val="00024B2B"/>
    <w:rsid w:val="000255E0"/>
    <w:rsid w:val="000264E4"/>
    <w:rsid w:val="00026C71"/>
    <w:rsid w:val="00026F3F"/>
    <w:rsid w:val="000274BB"/>
    <w:rsid w:val="0002759B"/>
    <w:rsid w:val="0002786A"/>
    <w:rsid w:val="00027C12"/>
    <w:rsid w:val="00030D58"/>
    <w:rsid w:val="000333C0"/>
    <w:rsid w:val="00034509"/>
    <w:rsid w:val="000349AB"/>
    <w:rsid w:val="00034C1A"/>
    <w:rsid w:val="00035811"/>
    <w:rsid w:val="000363E8"/>
    <w:rsid w:val="0003793A"/>
    <w:rsid w:val="00040A4F"/>
    <w:rsid w:val="0004223F"/>
    <w:rsid w:val="00043BDC"/>
    <w:rsid w:val="00043DE1"/>
    <w:rsid w:val="000472DC"/>
    <w:rsid w:val="000477B6"/>
    <w:rsid w:val="00051232"/>
    <w:rsid w:val="0005258E"/>
    <w:rsid w:val="00056923"/>
    <w:rsid w:val="00056E63"/>
    <w:rsid w:val="0005705B"/>
    <w:rsid w:val="0005705F"/>
    <w:rsid w:val="000575AB"/>
    <w:rsid w:val="00057D85"/>
    <w:rsid w:val="000603AA"/>
    <w:rsid w:val="00060A8C"/>
    <w:rsid w:val="000613D4"/>
    <w:rsid w:val="000613DD"/>
    <w:rsid w:val="0006216B"/>
    <w:rsid w:val="000623E1"/>
    <w:rsid w:val="0006254D"/>
    <w:rsid w:val="0006291F"/>
    <w:rsid w:val="00063FA4"/>
    <w:rsid w:val="0006654B"/>
    <w:rsid w:val="00066B0E"/>
    <w:rsid w:val="000670CB"/>
    <w:rsid w:val="0006753D"/>
    <w:rsid w:val="000676FB"/>
    <w:rsid w:val="00070393"/>
    <w:rsid w:val="00070506"/>
    <w:rsid w:val="000707E5"/>
    <w:rsid w:val="00071CE2"/>
    <w:rsid w:val="000740C6"/>
    <w:rsid w:val="00076579"/>
    <w:rsid w:val="000765F8"/>
    <w:rsid w:val="00076A55"/>
    <w:rsid w:val="00077178"/>
    <w:rsid w:val="000774C2"/>
    <w:rsid w:val="00077599"/>
    <w:rsid w:val="0008194A"/>
    <w:rsid w:val="00084D58"/>
    <w:rsid w:val="0008601D"/>
    <w:rsid w:val="00086033"/>
    <w:rsid w:val="00086040"/>
    <w:rsid w:val="00086049"/>
    <w:rsid w:val="0008705B"/>
    <w:rsid w:val="0009178C"/>
    <w:rsid w:val="00093C91"/>
    <w:rsid w:val="00093DE7"/>
    <w:rsid w:val="00094300"/>
    <w:rsid w:val="00094981"/>
    <w:rsid w:val="0009560F"/>
    <w:rsid w:val="00095BCD"/>
    <w:rsid w:val="00096071"/>
    <w:rsid w:val="00096239"/>
    <w:rsid w:val="00096BBA"/>
    <w:rsid w:val="000977E0"/>
    <w:rsid w:val="000978B7"/>
    <w:rsid w:val="000A1F9A"/>
    <w:rsid w:val="000A2C11"/>
    <w:rsid w:val="000A30E6"/>
    <w:rsid w:val="000A31D5"/>
    <w:rsid w:val="000A3297"/>
    <w:rsid w:val="000A3E94"/>
    <w:rsid w:val="000A3F23"/>
    <w:rsid w:val="000A419A"/>
    <w:rsid w:val="000A4792"/>
    <w:rsid w:val="000A5797"/>
    <w:rsid w:val="000A5A80"/>
    <w:rsid w:val="000A7081"/>
    <w:rsid w:val="000A7160"/>
    <w:rsid w:val="000A73B9"/>
    <w:rsid w:val="000B0936"/>
    <w:rsid w:val="000B0C5E"/>
    <w:rsid w:val="000B1DDF"/>
    <w:rsid w:val="000B29BD"/>
    <w:rsid w:val="000B2BE6"/>
    <w:rsid w:val="000B570E"/>
    <w:rsid w:val="000B6267"/>
    <w:rsid w:val="000B7A8E"/>
    <w:rsid w:val="000C077A"/>
    <w:rsid w:val="000C0CB2"/>
    <w:rsid w:val="000C10FD"/>
    <w:rsid w:val="000C178D"/>
    <w:rsid w:val="000C1A36"/>
    <w:rsid w:val="000C254D"/>
    <w:rsid w:val="000C2892"/>
    <w:rsid w:val="000C331E"/>
    <w:rsid w:val="000C4471"/>
    <w:rsid w:val="000C4945"/>
    <w:rsid w:val="000C49AE"/>
    <w:rsid w:val="000C5067"/>
    <w:rsid w:val="000C5125"/>
    <w:rsid w:val="000C6194"/>
    <w:rsid w:val="000D00D9"/>
    <w:rsid w:val="000D11EB"/>
    <w:rsid w:val="000D23AB"/>
    <w:rsid w:val="000D2A2A"/>
    <w:rsid w:val="000D3F0B"/>
    <w:rsid w:val="000D412E"/>
    <w:rsid w:val="000D5A13"/>
    <w:rsid w:val="000D5F79"/>
    <w:rsid w:val="000D70DC"/>
    <w:rsid w:val="000D7B49"/>
    <w:rsid w:val="000D7FEB"/>
    <w:rsid w:val="000E0555"/>
    <w:rsid w:val="000E09B7"/>
    <w:rsid w:val="000E0A76"/>
    <w:rsid w:val="000E17DF"/>
    <w:rsid w:val="000E1FD0"/>
    <w:rsid w:val="000E2B18"/>
    <w:rsid w:val="000E307A"/>
    <w:rsid w:val="000E40D6"/>
    <w:rsid w:val="000E5C3E"/>
    <w:rsid w:val="000E7519"/>
    <w:rsid w:val="000E753E"/>
    <w:rsid w:val="000F059A"/>
    <w:rsid w:val="000F0E30"/>
    <w:rsid w:val="000F11AB"/>
    <w:rsid w:val="000F1314"/>
    <w:rsid w:val="000F216A"/>
    <w:rsid w:val="000F29A2"/>
    <w:rsid w:val="000F49B6"/>
    <w:rsid w:val="000F6621"/>
    <w:rsid w:val="000F78C2"/>
    <w:rsid w:val="00101475"/>
    <w:rsid w:val="00101487"/>
    <w:rsid w:val="001029A8"/>
    <w:rsid w:val="00102BF8"/>
    <w:rsid w:val="001057ED"/>
    <w:rsid w:val="00105998"/>
    <w:rsid w:val="0010629E"/>
    <w:rsid w:val="00107073"/>
    <w:rsid w:val="00111C7D"/>
    <w:rsid w:val="00112475"/>
    <w:rsid w:val="001129EE"/>
    <w:rsid w:val="00112ECC"/>
    <w:rsid w:val="00114DB1"/>
    <w:rsid w:val="001158E8"/>
    <w:rsid w:val="00115929"/>
    <w:rsid w:val="00115ABF"/>
    <w:rsid w:val="0011606C"/>
    <w:rsid w:val="00116F19"/>
    <w:rsid w:val="0012029E"/>
    <w:rsid w:val="001215E8"/>
    <w:rsid w:val="00121E26"/>
    <w:rsid w:val="001221D6"/>
    <w:rsid w:val="0012295B"/>
    <w:rsid w:val="00122DDD"/>
    <w:rsid w:val="001235FE"/>
    <w:rsid w:val="00123D3F"/>
    <w:rsid w:val="001240D3"/>
    <w:rsid w:val="001240ED"/>
    <w:rsid w:val="0012415A"/>
    <w:rsid w:val="001242AF"/>
    <w:rsid w:val="00126E27"/>
    <w:rsid w:val="001270DF"/>
    <w:rsid w:val="0012730E"/>
    <w:rsid w:val="00127E1C"/>
    <w:rsid w:val="00130247"/>
    <w:rsid w:val="0013048E"/>
    <w:rsid w:val="001306C8"/>
    <w:rsid w:val="00130CD7"/>
    <w:rsid w:val="001315C6"/>
    <w:rsid w:val="0013164F"/>
    <w:rsid w:val="00131893"/>
    <w:rsid w:val="00133514"/>
    <w:rsid w:val="001344EA"/>
    <w:rsid w:val="001350C3"/>
    <w:rsid w:val="00135E4B"/>
    <w:rsid w:val="00135F2C"/>
    <w:rsid w:val="00136B77"/>
    <w:rsid w:val="001370E6"/>
    <w:rsid w:val="001403F4"/>
    <w:rsid w:val="00140AC8"/>
    <w:rsid w:val="00141515"/>
    <w:rsid w:val="00142E23"/>
    <w:rsid w:val="00143B68"/>
    <w:rsid w:val="00143DD5"/>
    <w:rsid w:val="00144C91"/>
    <w:rsid w:val="00145140"/>
    <w:rsid w:val="00146660"/>
    <w:rsid w:val="00150DBE"/>
    <w:rsid w:val="0015337D"/>
    <w:rsid w:val="001534F0"/>
    <w:rsid w:val="00153D7C"/>
    <w:rsid w:val="00154AA1"/>
    <w:rsid w:val="0015565D"/>
    <w:rsid w:val="00155712"/>
    <w:rsid w:val="001557B7"/>
    <w:rsid w:val="00155FB0"/>
    <w:rsid w:val="0015650A"/>
    <w:rsid w:val="00156D2A"/>
    <w:rsid w:val="00157DEA"/>
    <w:rsid w:val="0016080F"/>
    <w:rsid w:val="00160F57"/>
    <w:rsid w:val="001611F8"/>
    <w:rsid w:val="00163ACE"/>
    <w:rsid w:val="00164790"/>
    <w:rsid w:val="0016507D"/>
    <w:rsid w:val="00165155"/>
    <w:rsid w:val="0016574E"/>
    <w:rsid w:val="00166657"/>
    <w:rsid w:val="00167257"/>
    <w:rsid w:val="00167F74"/>
    <w:rsid w:val="00171153"/>
    <w:rsid w:val="00171313"/>
    <w:rsid w:val="00171A67"/>
    <w:rsid w:val="00171E20"/>
    <w:rsid w:val="00172A76"/>
    <w:rsid w:val="00172D30"/>
    <w:rsid w:val="001738A0"/>
    <w:rsid w:val="00173DF1"/>
    <w:rsid w:val="00173FE0"/>
    <w:rsid w:val="00174047"/>
    <w:rsid w:val="001741F6"/>
    <w:rsid w:val="00175267"/>
    <w:rsid w:val="0017558B"/>
    <w:rsid w:val="00176C17"/>
    <w:rsid w:val="00176C3E"/>
    <w:rsid w:val="00176F61"/>
    <w:rsid w:val="001776DC"/>
    <w:rsid w:val="001777E7"/>
    <w:rsid w:val="001805DF"/>
    <w:rsid w:val="00180B56"/>
    <w:rsid w:val="001811B2"/>
    <w:rsid w:val="00181C39"/>
    <w:rsid w:val="001822B9"/>
    <w:rsid w:val="00183A7D"/>
    <w:rsid w:val="001841DC"/>
    <w:rsid w:val="0018536F"/>
    <w:rsid w:val="00185635"/>
    <w:rsid w:val="00186D46"/>
    <w:rsid w:val="00190459"/>
    <w:rsid w:val="00190461"/>
    <w:rsid w:val="00190C59"/>
    <w:rsid w:val="00192838"/>
    <w:rsid w:val="00194022"/>
    <w:rsid w:val="001942DD"/>
    <w:rsid w:val="0019444D"/>
    <w:rsid w:val="00196594"/>
    <w:rsid w:val="001969FF"/>
    <w:rsid w:val="00197C28"/>
    <w:rsid w:val="001A09EA"/>
    <w:rsid w:val="001A1F13"/>
    <w:rsid w:val="001A2E74"/>
    <w:rsid w:val="001A3F48"/>
    <w:rsid w:val="001A4F11"/>
    <w:rsid w:val="001A77E7"/>
    <w:rsid w:val="001A78B0"/>
    <w:rsid w:val="001A7C05"/>
    <w:rsid w:val="001B03FF"/>
    <w:rsid w:val="001B18CC"/>
    <w:rsid w:val="001B1936"/>
    <w:rsid w:val="001B1F63"/>
    <w:rsid w:val="001B1FB8"/>
    <w:rsid w:val="001B2806"/>
    <w:rsid w:val="001B29D0"/>
    <w:rsid w:val="001B29EF"/>
    <w:rsid w:val="001B2A04"/>
    <w:rsid w:val="001B2BBC"/>
    <w:rsid w:val="001B3309"/>
    <w:rsid w:val="001B36EA"/>
    <w:rsid w:val="001B4214"/>
    <w:rsid w:val="001B484F"/>
    <w:rsid w:val="001B50FB"/>
    <w:rsid w:val="001B5CB9"/>
    <w:rsid w:val="001B667B"/>
    <w:rsid w:val="001B67F7"/>
    <w:rsid w:val="001B6806"/>
    <w:rsid w:val="001B7A0A"/>
    <w:rsid w:val="001C0721"/>
    <w:rsid w:val="001C09EA"/>
    <w:rsid w:val="001C12C4"/>
    <w:rsid w:val="001C1870"/>
    <w:rsid w:val="001C297D"/>
    <w:rsid w:val="001C2AE1"/>
    <w:rsid w:val="001C2C77"/>
    <w:rsid w:val="001C2CE4"/>
    <w:rsid w:val="001C449F"/>
    <w:rsid w:val="001C4EDD"/>
    <w:rsid w:val="001C50E1"/>
    <w:rsid w:val="001C5423"/>
    <w:rsid w:val="001C56B2"/>
    <w:rsid w:val="001C59AE"/>
    <w:rsid w:val="001C5E66"/>
    <w:rsid w:val="001C63AE"/>
    <w:rsid w:val="001C6804"/>
    <w:rsid w:val="001C7B88"/>
    <w:rsid w:val="001D0004"/>
    <w:rsid w:val="001D0732"/>
    <w:rsid w:val="001D08C0"/>
    <w:rsid w:val="001D3789"/>
    <w:rsid w:val="001D3BEB"/>
    <w:rsid w:val="001D3FF3"/>
    <w:rsid w:val="001D40CE"/>
    <w:rsid w:val="001D4542"/>
    <w:rsid w:val="001D54C1"/>
    <w:rsid w:val="001D5AE5"/>
    <w:rsid w:val="001D5FFC"/>
    <w:rsid w:val="001D606A"/>
    <w:rsid w:val="001D6177"/>
    <w:rsid w:val="001D72B5"/>
    <w:rsid w:val="001D7727"/>
    <w:rsid w:val="001D777C"/>
    <w:rsid w:val="001E0709"/>
    <w:rsid w:val="001E1788"/>
    <w:rsid w:val="001E1885"/>
    <w:rsid w:val="001E2934"/>
    <w:rsid w:val="001E37B9"/>
    <w:rsid w:val="001E3CA6"/>
    <w:rsid w:val="001E5C99"/>
    <w:rsid w:val="001E786D"/>
    <w:rsid w:val="001E7AB0"/>
    <w:rsid w:val="001E7D66"/>
    <w:rsid w:val="001E7DB7"/>
    <w:rsid w:val="001F00B4"/>
    <w:rsid w:val="001F2C6E"/>
    <w:rsid w:val="001F2F88"/>
    <w:rsid w:val="001F32B0"/>
    <w:rsid w:val="001F43EC"/>
    <w:rsid w:val="001F4E25"/>
    <w:rsid w:val="001F52E1"/>
    <w:rsid w:val="001F5741"/>
    <w:rsid w:val="001F6165"/>
    <w:rsid w:val="001F65B1"/>
    <w:rsid w:val="001F65C9"/>
    <w:rsid w:val="001F7F22"/>
    <w:rsid w:val="00200F08"/>
    <w:rsid w:val="00201255"/>
    <w:rsid w:val="0020306C"/>
    <w:rsid w:val="00204252"/>
    <w:rsid w:val="00205FCA"/>
    <w:rsid w:val="002061EE"/>
    <w:rsid w:val="00210D37"/>
    <w:rsid w:val="002119D4"/>
    <w:rsid w:val="00211FCE"/>
    <w:rsid w:val="002122CF"/>
    <w:rsid w:val="00212812"/>
    <w:rsid w:val="00212AF1"/>
    <w:rsid w:val="00213069"/>
    <w:rsid w:val="00213D0D"/>
    <w:rsid w:val="00213DAE"/>
    <w:rsid w:val="00214439"/>
    <w:rsid w:val="00214CA8"/>
    <w:rsid w:val="00215202"/>
    <w:rsid w:val="00222913"/>
    <w:rsid w:val="00223963"/>
    <w:rsid w:val="002248AF"/>
    <w:rsid w:val="00224D73"/>
    <w:rsid w:val="002250C1"/>
    <w:rsid w:val="0022582E"/>
    <w:rsid w:val="002259F9"/>
    <w:rsid w:val="00225CA8"/>
    <w:rsid w:val="00226513"/>
    <w:rsid w:val="002268DC"/>
    <w:rsid w:val="00227026"/>
    <w:rsid w:val="00227F6E"/>
    <w:rsid w:val="00230C0E"/>
    <w:rsid w:val="0023220B"/>
    <w:rsid w:val="00232364"/>
    <w:rsid w:val="00232660"/>
    <w:rsid w:val="00232972"/>
    <w:rsid w:val="002342DE"/>
    <w:rsid w:val="00234E99"/>
    <w:rsid w:val="002358E3"/>
    <w:rsid w:val="002359D9"/>
    <w:rsid w:val="0023739B"/>
    <w:rsid w:val="002406F6"/>
    <w:rsid w:val="0024110A"/>
    <w:rsid w:val="002412DF"/>
    <w:rsid w:val="002415D9"/>
    <w:rsid w:val="00241627"/>
    <w:rsid w:val="00244B6B"/>
    <w:rsid w:val="00245512"/>
    <w:rsid w:val="002458D1"/>
    <w:rsid w:val="00247298"/>
    <w:rsid w:val="0024739D"/>
    <w:rsid w:val="00247B51"/>
    <w:rsid w:val="00251083"/>
    <w:rsid w:val="002512DA"/>
    <w:rsid w:val="0025147A"/>
    <w:rsid w:val="002521B9"/>
    <w:rsid w:val="002522CC"/>
    <w:rsid w:val="00252996"/>
    <w:rsid w:val="002537E9"/>
    <w:rsid w:val="00253E9C"/>
    <w:rsid w:val="002540F7"/>
    <w:rsid w:val="00254EB8"/>
    <w:rsid w:val="002551C3"/>
    <w:rsid w:val="002556C5"/>
    <w:rsid w:val="00255FC8"/>
    <w:rsid w:val="00257F20"/>
    <w:rsid w:val="002611E7"/>
    <w:rsid w:val="00261C86"/>
    <w:rsid w:val="0026301B"/>
    <w:rsid w:val="002639A9"/>
    <w:rsid w:val="002641D2"/>
    <w:rsid w:val="00264A44"/>
    <w:rsid w:val="00265075"/>
    <w:rsid w:val="002658B0"/>
    <w:rsid w:val="00265919"/>
    <w:rsid w:val="00265CF7"/>
    <w:rsid w:val="00272EBC"/>
    <w:rsid w:val="00274691"/>
    <w:rsid w:val="00274C9F"/>
    <w:rsid w:val="002808A6"/>
    <w:rsid w:val="00281BB5"/>
    <w:rsid w:val="00281C13"/>
    <w:rsid w:val="00284102"/>
    <w:rsid w:val="00284673"/>
    <w:rsid w:val="002852C6"/>
    <w:rsid w:val="00286ED7"/>
    <w:rsid w:val="002874CD"/>
    <w:rsid w:val="00287625"/>
    <w:rsid w:val="002906AC"/>
    <w:rsid w:val="00290E74"/>
    <w:rsid w:val="002912C5"/>
    <w:rsid w:val="00291944"/>
    <w:rsid w:val="0029407A"/>
    <w:rsid w:val="002950E6"/>
    <w:rsid w:val="0029596B"/>
    <w:rsid w:val="00295EFB"/>
    <w:rsid w:val="002961B0"/>
    <w:rsid w:val="002966CC"/>
    <w:rsid w:val="00297F50"/>
    <w:rsid w:val="002A0B0A"/>
    <w:rsid w:val="002A2E40"/>
    <w:rsid w:val="002A3327"/>
    <w:rsid w:val="002A3B19"/>
    <w:rsid w:val="002A3EF2"/>
    <w:rsid w:val="002A4150"/>
    <w:rsid w:val="002A43F7"/>
    <w:rsid w:val="002A44DF"/>
    <w:rsid w:val="002A5061"/>
    <w:rsid w:val="002A590F"/>
    <w:rsid w:val="002A5A82"/>
    <w:rsid w:val="002A61DC"/>
    <w:rsid w:val="002A7154"/>
    <w:rsid w:val="002A727C"/>
    <w:rsid w:val="002A7486"/>
    <w:rsid w:val="002A781A"/>
    <w:rsid w:val="002A7AC4"/>
    <w:rsid w:val="002B0A9E"/>
    <w:rsid w:val="002B0FA0"/>
    <w:rsid w:val="002B14D2"/>
    <w:rsid w:val="002B1D1C"/>
    <w:rsid w:val="002B2031"/>
    <w:rsid w:val="002B25B5"/>
    <w:rsid w:val="002B298D"/>
    <w:rsid w:val="002B3924"/>
    <w:rsid w:val="002B58A0"/>
    <w:rsid w:val="002B5A29"/>
    <w:rsid w:val="002B5DD2"/>
    <w:rsid w:val="002B6113"/>
    <w:rsid w:val="002C0664"/>
    <w:rsid w:val="002C0781"/>
    <w:rsid w:val="002C1564"/>
    <w:rsid w:val="002C2FAA"/>
    <w:rsid w:val="002C31CA"/>
    <w:rsid w:val="002C39BC"/>
    <w:rsid w:val="002C403C"/>
    <w:rsid w:val="002C4169"/>
    <w:rsid w:val="002C4227"/>
    <w:rsid w:val="002C6921"/>
    <w:rsid w:val="002C6C06"/>
    <w:rsid w:val="002D1884"/>
    <w:rsid w:val="002D2783"/>
    <w:rsid w:val="002D295D"/>
    <w:rsid w:val="002D33C1"/>
    <w:rsid w:val="002D354B"/>
    <w:rsid w:val="002D3B2B"/>
    <w:rsid w:val="002D3FAD"/>
    <w:rsid w:val="002D6770"/>
    <w:rsid w:val="002D6CC5"/>
    <w:rsid w:val="002D796F"/>
    <w:rsid w:val="002D7BEA"/>
    <w:rsid w:val="002E049C"/>
    <w:rsid w:val="002E0580"/>
    <w:rsid w:val="002E0E93"/>
    <w:rsid w:val="002E22BA"/>
    <w:rsid w:val="002E3F48"/>
    <w:rsid w:val="002E4047"/>
    <w:rsid w:val="002E4678"/>
    <w:rsid w:val="002E4D62"/>
    <w:rsid w:val="002E5023"/>
    <w:rsid w:val="002E6880"/>
    <w:rsid w:val="002E6E7F"/>
    <w:rsid w:val="002E7527"/>
    <w:rsid w:val="002E7D81"/>
    <w:rsid w:val="002F2AC0"/>
    <w:rsid w:val="002F32EA"/>
    <w:rsid w:val="002F44EB"/>
    <w:rsid w:val="002F5493"/>
    <w:rsid w:val="002F57A7"/>
    <w:rsid w:val="002F6691"/>
    <w:rsid w:val="002F716F"/>
    <w:rsid w:val="002F7331"/>
    <w:rsid w:val="0030060D"/>
    <w:rsid w:val="0030255D"/>
    <w:rsid w:val="003039D0"/>
    <w:rsid w:val="00304E8E"/>
    <w:rsid w:val="00305216"/>
    <w:rsid w:val="003064D9"/>
    <w:rsid w:val="00310153"/>
    <w:rsid w:val="00310B41"/>
    <w:rsid w:val="00310BE5"/>
    <w:rsid w:val="0031131A"/>
    <w:rsid w:val="00311499"/>
    <w:rsid w:val="00312B69"/>
    <w:rsid w:val="00312E59"/>
    <w:rsid w:val="00313D40"/>
    <w:rsid w:val="00314ACF"/>
    <w:rsid w:val="00314EAC"/>
    <w:rsid w:val="0031507C"/>
    <w:rsid w:val="0031543A"/>
    <w:rsid w:val="00315572"/>
    <w:rsid w:val="003159F3"/>
    <w:rsid w:val="00316BD6"/>
    <w:rsid w:val="003170CF"/>
    <w:rsid w:val="00320E5F"/>
    <w:rsid w:val="00321761"/>
    <w:rsid w:val="0032274C"/>
    <w:rsid w:val="00323C46"/>
    <w:rsid w:val="00323E60"/>
    <w:rsid w:val="0032454B"/>
    <w:rsid w:val="00325ADD"/>
    <w:rsid w:val="00327585"/>
    <w:rsid w:val="00327966"/>
    <w:rsid w:val="00332092"/>
    <w:rsid w:val="00332929"/>
    <w:rsid w:val="00333335"/>
    <w:rsid w:val="00333A62"/>
    <w:rsid w:val="00333AB5"/>
    <w:rsid w:val="00333AE2"/>
    <w:rsid w:val="00333CF5"/>
    <w:rsid w:val="00333EC4"/>
    <w:rsid w:val="0033518D"/>
    <w:rsid w:val="0033525E"/>
    <w:rsid w:val="00336168"/>
    <w:rsid w:val="00336DA9"/>
    <w:rsid w:val="00337E9B"/>
    <w:rsid w:val="00337F11"/>
    <w:rsid w:val="00340EE5"/>
    <w:rsid w:val="00340F06"/>
    <w:rsid w:val="00341948"/>
    <w:rsid w:val="003432E0"/>
    <w:rsid w:val="00343510"/>
    <w:rsid w:val="0034619A"/>
    <w:rsid w:val="00346C73"/>
    <w:rsid w:val="00347A65"/>
    <w:rsid w:val="00350245"/>
    <w:rsid w:val="003503E6"/>
    <w:rsid w:val="0035109A"/>
    <w:rsid w:val="003515C7"/>
    <w:rsid w:val="003518F3"/>
    <w:rsid w:val="00351E61"/>
    <w:rsid w:val="00352AE3"/>
    <w:rsid w:val="00352C88"/>
    <w:rsid w:val="003535D1"/>
    <w:rsid w:val="00354421"/>
    <w:rsid w:val="00354C17"/>
    <w:rsid w:val="00354D01"/>
    <w:rsid w:val="00354ED2"/>
    <w:rsid w:val="00355430"/>
    <w:rsid w:val="003559BF"/>
    <w:rsid w:val="00355B0C"/>
    <w:rsid w:val="00355E9B"/>
    <w:rsid w:val="00356D18"/>
    <w:rsid w:val="00357A8B"/>
    <w:rsid w:val="00360591"/>
    <w:rsid w:val="0036074D"/>
    <w:rsid w:val="00360996"/>
    <w:rsid w:val="00361881"/>
    <w:rsid w:val="00361EA5"/>
    <w:rsid w:val="00362130"/>
    <w:rsid w:val="0036281F"/>
    <w:rsid w:val="00363011"/>
    <w:rsid w:val="003632D4"/>
    <w:rsid w:val="00364A32"/>
    <w:rsid w:val="00364C68"/>
    <w:rsid w:val="00366323"/>
    <w:rsid w:val="00366E97"/>
    <w:rsid w:val="00370EB3"/>
    <w:rsid w:val="00370FD8"/>
    <w:rsid w:val="003742AF"/>
    <w:rsid w:val="00374A97"/>
    <w:rsid w:val="0037508D"/>
    <w:rsid w:val="0037527E"/>
    <w:rsid w:val="003756FE"/>
    <w:rsid w:val="003758B7"/>
    <w:rsid w:val="00375A03"/>
    <w:rsid w:val="00381035"/>
    <w:rsid w:val="0038140E"/>
    <w:rsid w:val="003844E0"/>
    <w:rsid w:val="00384A7D"/>
    <w:rsid w:val="00385B20"/>
    <w:rsid w:val="0038719B"/>
    <w:rsid w:val="00393026"/>
    <w:rsid w:val="00393626"/>
    <w:rsid w:val="00396BCA"/>
    <w:rsid w:val="00396F68"/>
    <w:rsid w:val="0039722A"/>
    <w:rsid w:val="003A0231"/>
    <w:rsid w:val="003A0427"/>
    <w:rsid w:val="003A0751"/>
    <w:rsid w:val="003A1DED"/>
    <w:rsid w:val="003A2620"/>
    <w:rsid w:val="003A33C1"/>
    <w:rsid w:val="003A396E"/>
    <w:rsid w:val="003A3EDF"/>
    <w:rsid w:val="003A3F31"/>
    <w:rsid w:val="003A416D"/>
    <w:rsid w:val="003A4C05"/>
    <w:rsid w:val="003A620E"/>
    <w:rsid w:val="003A66C1"/>
    <w:rsid w:val="003B12D4"/>
    <w:rsid w:val="003B28A9"/>
    <w:rsid w:val="003B309C"/>
    <w:rsid w:val="003B3476"/>
    <w:rsid w:val="003B473D"/>
    <w:rsid w:val="003B484C"/>
    <w:rsid w:val="003B4BDD"/>
    <w:rsid w:val="003B4DB2"/>
    <w:rsid w:val="003B4F34"/>
    <w:rsid w:val="003B5807"/>
    <w:rsid w:val="003B591A"/>
    <w:rsid w:val="003B72FA"/>
    <w:rsid w:val="003C1F5A"/>
    <w:rsid w:val="003C2C8E"/>
    <w:rsid w:val="003C2FBC"/>
    <w:rsid w:val="003C6172"/>
    <w:rsid w:val="003C65FB"/>
    <w:rsid w:val="003C7330"/>
    <w:rsid w:val="003C733A"/>
    <w:rsid w:val="003C73DB"/>
    <w:rsid w:val="003D02C5"/>
    <w:rsid w:val="003D03A2"/>
    <w:rsid w:val="003D0A5F"/>
    <w:rsid w:val="003D35C4"/>
    <w:rsid w:val="003D4842"/>
    <w:rsid w:val="003D4896"/>
    <w:rsid w:val="003D4E6E"/>
    <w:rsid w:val="003D5863"/>
    <w:rsid w:val="003D5A84"/>
    <w:rsid w:val="003D6C33"/>
    <w:rsid w:val="003E0866"/>
    <w:rsid w:val="003E0B28"/>
    <w:rsid w:val="003E3C52"/>
    <w:rsid w:val="003E46BC"/>
    <w:rsid w:val="003E5A04"/>
    <w:rsid w:val="003E6CEA"/>
    <w:rsid w:val="003E75D6"/>
    <w:rsid w:val="003F0512"/>
    <w:rsid w:val="003F0E69"/>
    <w:rsid w:val="003F1346"/>
    <w:rsid w:val="003F1A30"/>
    <w:rsid w:val="003F3322"/>
    <w:rsid w:val="003F388E"/>
    <w:rsid w:val="003F46FA"/>
    <w:rsid w:val="003F512B"/>
    <w:rsid w:val="003F53BA"/>
    <w:rsid w:val="003F5C4D"/>
    <w:rsid w:val="003F5E7D"/>
    <w:rsid w:val="003F7976"/>
    <w:rsid w:val="003F7DEE"/>
    <w:rsid w:val="00400E5E"/>
    <w:rsid w:val="00401125"/>
    <w:rsid w:val="004013E2"/>
    <w:rsid w:val="004036C0"/>
    <w:rsid w:val="00403904"/>
    <w:rsid w:val="00404B93"/>
    <w:rsid w:val="00407A39"/>
    <w:rsid w:val="00407D24"/>
    <w:rsid w:val="00410536"/>
    <w:rsid w:val="0041129B"/>
    <w:rsid w:val="00411455"/>
    <w:rsid w:val="004116E5"/>
    <w:rsid w:val="00411B37"/>
    <w:rsid w:val="004129BB"/>
    <w:rsid w:val="0041312B"/>
    <w:rsid w:val="004143CE"/>
    <w:rsid w:val="00414722"/>
    <w:rsid w:val="00416320"/>
    <w:rsid w:val="00417FBF"/>
    <w:rsid w:val="00422759"/>
    <w:rsid w:val="00422916"/>
    <w:rsid w:val="00423990"/>
    <w:rsid w:val="00423F72"/>
    <w:rsid w:val="00424EE4"/>
    <w:rsid w:val="004262E4"/>
    <w:rsid w:val="00427DC1"/>
    <w:rsid w:val="00430151"/>
    <w:rsid w:val="00431B33"/>
    <w:rsid w:val="00432A70"/>
    <w:rsid w:val="004338A1"/>
    <w:rsid w:val="00433B19"/>
    <w:rsid w:val="004342F5"/>
    <w:rsid w:val="00434815"/>
    <w:rsid w:val="00434C0E"/>
    <w:rsid w:val="0043546C"/>
    <w:rsid w:val="004358F9"/>
    <w:rsid w:val="00435A95"/>
    <w:rsid w:val="00436AC0"/>
    <w:rsid w:val="0043745F"/>
    <w:rsid w:val="004411F6"/>
    <w:rsid w:val="004416E5"/>
    <w:rsid w:val="00441AD5"/>
    <w:rsid w:val="004426F5"/>
    <w:rsid w:val="004433B5"/>
    <w:rsid w:val="00444B18"/>
    <w:rsid w:val="0044593B"/>
    <w:rsid w:val="00446A37"/>
    <w:rsid w:val="00446BAD"/>
    <w:rsid w:val="0044759D"/>
    <w:rsid w:val="00450897"/>
    <w:rsid w:val="00451D8C"/>
    <w:rsid w:val="00451F44"/>
    <w:rsid w:val="00452444"/>
    <w:rsid w:val="004527C9"/>
    <w:rsid w:val="00454FF6"/>
    <w:rsid w:val="00455905"/>
    <w:rsid w:val="00455A84"/>
    <w:rsid w:val="0045675D"/>
    <w:rsid w:val="00457411"/>
    <w:rsid w:val="00457F3A"/>
    <w:rsid w:val="00457FB2"/>
    <w:rsid w:val="00460612"/>
    <w:rsid w:val="00462C9D"/>
    <w:rsid w:val="00463A22"/>
    <w:rsid w:val="0046439B"/>
    <w:rsid w:val="00464483"/>
    <w:rsid w:val="00464EC5"/>
    <w:rsid w:val="00466288"/>
    <w:rsid w:val="00466DA3"/>
    <w:rsid w:val="00467361"/>
    <w:rsid w:val="00470201"/>
    <w:rsid w:val="00471C1C"/>
    <w:rsid w:val="004721F6"/>
    <w:rsid w:val="004724EF"/>
    <w:rsid w:val="00472A95"/>
    <w:rsid w:val="00473D09"/>
    <w:rsid w:val="00474A1F"/>
    <w:rsid w:val="00475864"/>
    <w:rsid w:val="004758D0"/>
    <w:rsid w:val="0047696E"/>
    <w:rsid w:val="00480AC5"/>
    <w:rsid w:val="004828EA"/>
    <w:rsid w:val="00483299"/>
    <w:rsid w:val="00484022"/>
    <w:rsid w:val="00484390"/>
    <w:rsid w:val="004848EF"/>
    <w:rsid w:val="0048573F"/>
    <w:rsid w:val="00485D0C"/>
    <w:rsid w:val="00485E54"/>
    <w:rsid w:val="0048651C"/>
    <w:rsid w:val="004865A2"/>
    <w:rsid w:val="00486ECC"/>
    <w:rsid w:val="0048787D"/>
    <w:rsid w:val="00490437"/>
    <w:rsid w:val="0049116E"/>
    <w:rsid w:val="00491C01"/>
    <w:rsid w:val="004923D9"/>
    <w:rsid w:val="004926D2"/>
    <w:rsid w:val="00493145"/>
    <w:rsid w:val="00493306"/>
    <w:rsid w:val="00493507"/>
    <w:rsid w:val="00493FE8"/>
    <w:rsid w:val="0049425F"/>
    <w:rsid w:val="00494BEB"/>
    <w:rsid w:val="0049578B"/>
    <w:rsid w:val="00496E66"/>
    <w:rsid w:val="0049799E"/>
    <w:rsid w:val="004A165F"/>
    <w:rsid w:val="004A2156"/>
    <w:rsid w:val="004A2441"/>
    <w:rsid w:val="004A3057"/>
    <w:rsid w:val="004A3C19"/>
    <w:rsid w:val="004A3FFA"/>
    <w:rsid w:val="004A414C"/>
    <w:rsid w:val="004A43FB"/>
    <w:rsid w:val="004A441F"/>
    <w:rsid w:val="004A5CF9"/>
    <w:rsid w:val="004A769E"/>
    <w:rsid w:val="004B00E1"/>
    <w:rsid w:val="004B0348"/>
    <w:rsid w:val="004B13C5"/>
    <w:rsid w:val="004B2F74"/>
    <w:rsid w:val="004B5382"/>
    <w:rsid w:val="004B5CAA"/>
    <w:rsid w:val="004B5DB3"/>
    <w:rsid w:val="004B5E86"/>
    <w:rsid w:val="004B653C"/>
    <w:rsid w:val="004B6923"/>
    <w:rsid w:val="004B6936"/>
    <w:rsid w:val="004B711F"/>
    <w:rsid w:val="004C095E"/>
    <w:rsid w:val="004C0EBE"/>
    <w:rsid w:val="004C1F8F"/>
    <w:rsid w:val="004C47AC"/>
    <w:rsid w:val="004C52F3"/>
    <w:rsid w:val="004C653F"/>
    <w:rsid w:val="004C7086"/>
    <w:rsid w:val="004C7A1E"/>
    <w:rsid w:val="004C7FF6"/>
    <w:rsid w:val="004D0350"/>
    <w:rsid w:val="004D0452"/>
    <w:rsid w:val="004D054F"/>
    <w:rsid w:val="004D26AC"/>
    <w:rsid w:val="004D2CBB"/>
    <w:rsid w:val="004D538F"/>
    <w:rsid w:val="004D5C7B"/>
    <w:rsid w:val="004D5DB9"/>
    <w:rsid w:val="004D6F68"/>
    <w:rsid w:val="004E06D4"/>
    <w:rsid w:val="004E08B3"/>
    <w:rsid w:val="004E09B9"/>
    <w:rsid w:val="004E1AAB"/>
    <w:rsid w:val="004E1BEE"/>
    <w:rsid w:val="004E2040"/>
    <w:rsid w:val="004E43A9"/>
    <w:rsid w:val="004E630B"/>
    <w:rsid w:val="004E6876"/>
    <w:rsid w:val="004E6A90"/>
    <w:rsid w:val="004E6BE7"/>
    <w:rsid w:val="004E7500"/>
    <w:rsid w:val="004F0978"/>
    <w:rsid w:val="004F266D"/>
    <w:rsid w:val="004F27E1"/>
    <w:rsid w:val="004F294D"/>
    <w:rsid w:val="004F3114"/>
    <w:rsid w:val="004F32EE"/>
    <w:rsid w:val="004F3EC0"/>
    <w:rsid w:val="004F415E"/>
    <w:rsid w:val="004F4E38"/>
    <w:rsid w:val="004F538D"/>
    <w:rsid w:val="004F55CF"/>
    <w:rsid w:val="004F63E0"/>
    <w:rsid w:val="004F664A"/>
    <w:rsid w:val="004F7585"/>
    <w:rsid w:val="004F76FE"/>
    <w:rsid w:val="004F793B"/>
    <w:rsid w:val="004F7E67"/>
    <w:rsid w:val="004F7F57"/>
    <w:rsid w:val="00500500"/>
    <w:rsid w:val="0050243F"/>
    <w:rsid w:val="0050248E"/>
    <w:rsid w:val="005035B5"/>
    <w:rsid w:val="00503908"/>
    <w:rsid w:val="00504A40"/>
    <w:rsid w:val="00505736"/>
    <w:rsid w:val="00506328"/>
    <w:rsid w:val="00507C6F"/>
    <w:rsid w:val="00510B21"/>
    <w:rsid w:val="00510BC8"/>
    <w:rsid w:val="005123CF"/>
    <w:rsid w:val="005126F2"/>
    <w:rsid w:val="00512E60"/>
    <w:rsid w:val="005130BC"/>
    <w:rsid w:val="00513675"/>
    <w:rsid w:val="005141D8"/>
    <w:rsid w:val="005142AB"/>
    <w:rsid w:val="00514EFF"/>
    <w:rsid w:val="00515025"/>
    <w:rsid w:val="00516F95"/>
    <w:rsid w:val="00517A50"/>
    <w:rsid w:val="00520927"/>
    <w:rsid w:val="00522047"/>
    <w:rsid w:val="00522186"/>
    <w:rsid w:val="00522351"/>
    <w:rsid w:val="00522A82"/>
    <w:rsid w:val="0052309C"/>
    <w:rsid w:val="00523613"/>
    <w:rsid w:val="005243F9"/>
    <w:rsid w:val="005258B5"/>
    <w:rsid w:val="00525A2D"/>
    <w:rsid w:val="00525E49"/>
    <w:rsid w:val="00526D3C"/>
    <w:rsid w:val="005307DC"/>
    <w:rsid w:val="00530BC6"/>
    <w:rsid w:val="00531075"/>
    <w:rsid w:val="00532023"/>
    <w:rsid w:val="005326D4"/>
    <w:rsid w:val="00532FD3"/>
    <w:rsid w:val="00533180"/>
    <w:rsid w:val="00533225"/>
    <w:rsid w:val="00534146"/>
    <w:rsid w:val="005349ED"/>
    <w:rsid w:val="00534B80"/>
    <w:rsid w:val="00534E7B"/>
    <w:rsid w:val="00535197"/>
    <w:rsid w:val="005360FA"/>
    <w:rsid w:val="00536999"/>
    <w:rsid w:val="00537A69"/>
    <w:rsid w:val="0054043E"/>
    <w:rsid w:val="00540B37"/>
    <w:rsid w:val="00542387"/>
    <w:rsid w:val="00542431"/>
    <w:rsid w:val="00543C57"/>
    <w:rsid w:val="00543CE6"/>
    <w:rsid w:val="0054426B"/>
    <w:rsid w:val="005446CF"/>
    <w:rsid w:val="00545254"/>
    <w:rsid w:val="0054530A"/>
    <w:rsid w:val="00545ABD"/>
    <w:rsid w:val="00545E48"/>
    <w:rsid w:val="00546680"/>
    <w:rsid w:val="00546D4F"/>
    <w:rsid w:val="00547064"/>
    <w:rsid w:val="005471A9"/>
    <w:rsid w:val="00547EA0"/>
    <w:rsid w:val="005501D6"/>
    <w:rsid w:val="00550440"/>
    <w:rsid w:val="0055179A"/>
    <w:rsid w:val="00551AFE"/>
    <w:rsid w:val="00551DA5"/>
    <w:rsid w:val="00552A24"/>
    <w:rsid w:val="00553E7D"/>
    <w:rsid w:val="00555E7D"/>
    <w:rsid w:val="0055602D"/>
    <w:rsid w:val="005567EC"/>
    <w:rsid w:val="00556D7D"/>
    <w:rsid w:val="00556FC3"/>
    <w:rsid w:val="00557517"/>
    <w:rsid w:val="00560446"/>
    <w:rsid w:val="00561B2F"/>
    <w:rsid w:val="00561C08"/>
    <w:rsid w:val="00562186"/>
    <w:rsid w:val="00562BC8"/>
    <w:rsid w:val="00562BCE"/>
    <w:rsid w:val="00562CE1"/>
    <w:rsid w:val="0056300A"/>
    <w:rsid w:val="0056361B"/>
    <w:rsid w:val="0056397A"/>
    <w:rsid w:val="00565DE7"/>
    <w:rsid w:val="005664B0"/>
    <w:rsid w:val="00566F8A"/>
    <w:rsid w:val="005700BE"/>
    <w:rsid w:val="005713DE"/>
    <w:rsid w:val="0057181C"/>
    <w:rsid w:val="00571CA5"/>
    <w:rsid w:val="0057207C"/>
    <w:rsid w:val="00575090"/>
    <w:rsid w:val="00576A9C"/>
    <w:rsid w:val="00577FA2"/>
    <w:rsid w:val="00580997"/>
    <w:rsid w:val="0058321D"/>
    <w:rsid w:val="00584FB3"/>
    <w:rsid w:val="005866F1"/>
    <w:rsid w:val="005878EB"/>
    <w:rsid w:val="00587AA8"/>
    <w:rsid w:val="00587E52"/>
    <w:rsid w:val="00590108"/>
    <w:rsid w:val="005907B7"/>
    <w:rsid w:val="005913EB"/>
    <w:rsid w:val="00591589"/>
    <w:rsid w:val="005918B0"/>
    <w:rsid w:val="005919E6"/>
    <w:rsid w:val="005939D2"/>
    <w:rsid w:val="00594758"/>
    <w:rsid w:val="00595421"/>
    <w:rsid w:val="00595A6E"/>
    <w:rsid w:val="00597416"/>
    <w:rsid w:val="00597454"/>
    <w:rsid w:val="00597468"/>
    <w:rsid w:val="005976A8"/>
    <w:rsid w:val="005A0043"/>
    <w:rsid w:val="005A0721"/>
    <w:rsid w:val="005A1DE5"/>
    <w:rsid w:val="005A1FDA"/>
    <w:rsid w:val="005A35DE"/>
    <w:rsid w:val="005A3CF6"/>
    <w:rsid w:val="005A41EB"/>
    <w:rsid w:val="005A422C"/>
    <w:rsid w:val="005A7CF5"/>
    <w:rsid w:val="005B1793"/>
    <w:rsid w:val="005B1BAF"/>
    <w:rsid w:val="005B22C5"/>
    <w:rsid w:val="005B2EC2"/>
    <w:rsid w:val="005B399B"/>
    <w:rsid w:val="005B4DC8"/>
    <w:rsid w:val="005B4E0E"/>
    <w:rsid w:val="005B549D"/>
    <w:rsid w:val="005B67C0"/>
    <w:rsid w:val="005B69D1"/>
    <w:rsid w:val="005B6BF5"/>
    <w:rsid w:val="005B785F"/>
    <w:rsid w:val="005B7DC4"/>
    <w:rsid w:val="005C0160"/>
    <w:rsid w:val="005C02D8"/>
    <w:rsid w:val="005C08BE"/>
    <w:rsid w:val="005C295B"/>
    <w:rsid w:val="005C2A96"/>
    <w:rsid w:val="005C2C2D"/>
    <w:rsid w:val="005C43CA"/>
    <w:rsid w:val="005C43D3"/>
    <w:rsid w:val="005C4CCB"/>
    <w:rsid w:val="005C559E"/>
    <w:rsid w:val="005C586D"/>
    <w:rsid w:val="005C5A41"/>
    <w:rsid w:val="005C6890"/>
    <w:rsid w:val="005C690C"/>
    <w:rsid w:val="005C6934"/>
    <w:rsid w:val="005C73A0"/>
    <w:rsid w:val="005C7736"/>
    <w:rsid w:val="005C7B38"/>
    <w:rsid w:val="005D02AB"/>
    <w:rsid w:val="005D05D9"/>
    <w:rsid w:val="005D1656"/>
    <w:rsid w:val="005D166C"/>
    <w:rsid w:val="005D1A48"/>
    <w:rsid w:val="005D1C69"/>
    <w:rsid w:val="005D34BC"/>
    <w:rsid w:val="005D3572"/>
    <w:rsid w:val="005D46CE"/>
    <w:rsid w:val="005D4C66"/>
    <w:rsid w:val="005D7591"/>
    <w:rsid w:val="005D7D53"/>
    <w:rsid w:val="005E0460"/>
    <w:rsid w:val="005E1799"/>
    <w:rsid w:val="005E2857"/>
    <w:rsid w:val="005E3E82"/>
    <w:rsid w:val="005E4CB7"/>
    <w:rsid w:val="005E4EF1"/>
    <w:rsid w:val="005E4FD8"/>
    <w:rsid w:val="005E5C77"/>
    <w:rsid w:val="005E5E49"/>
    <w:rsid w:val="005E629B"/>
    <w:rsid w:val="005E6D85"/>
    <w:rsid w:val="005E7A30"/>
    <w:rsid w:val="005E7B3C"/>
    <w:rsid w:val="005F06BE"/>
    <w:rsid w:val="005F27E3"/>
    <w:rsid w:val="005F4375"/>
    <w:rsid w:val="005F4C34"/>
    <w:rsid w:val="005F4EFA"/>
    <w:rsid w:val="005F695F"/>
    <w:rsid w:val="005F6AB6"/>
    <w:rsid w:val="005F6D1C"/>
    <w:rsid w:val="005F6E7F"/>
    <w:rsid w:val="006000EE"/>
    <w:rsid w:val="006021D0"/>
    <w:rsid w:val="006030A2"/>
    <w:rsid w:val="0060317B"/>
    <w:rsid w:val="006032F3"/>
    <w:rsid w:val="0060406D"/>
    <w:rsid w:val="00605CCE"/>
    <w:rsid w:val="00607032"/>
    <w:rsid w:val="00607B07"/>
    <w:rsid w:val="0061166A"/>
    <w:rsid w:val="00611768"/>
    <w:rsid w:val="00611C01"/>
    <w:rsid w:val="00611C97"/>
    <w:rsid w:val="006131B2"/>
    <w:rsid w:val="006131F6"/>
    <w:rsid w:val="00613525"/>
    <w:rsid w:val="00614224"/>
    <w:rsid w:val="006148BD"/>
    <w:rsid w:val="006148D7"/>
    <w:rsid w:val="00615294"/>
    <w:rsid w:val="00616072"/>
    <w:rsid w:val="00616236"/>
    <w:rsid w:val="00617DD6"/>
    <w:rsid w:val="006208B0"/>
    <w:rsid w:val="006215BA"/>
    <w:rsid w:val="00622266"/>
    <w:rsid w:val="00622349"/>
    <w:rsid w:val="00622D0D"/>
    <w:rsid w:val="00623751"/>
    <w:rsid w:val="00623754"/>
    <w:rsid w:val="006239E1"/>
    <w:rsid w:val="00624A92"/>
    <w:rsid w:val="00626BE4"/>
    <w:rsid w:val="00627362"/>
    <w:rsid w:val="00627D8D"/>
    <w:rsid w:val="00630508"/>
    <w:rsid w:val="0063072B"/>
    <w:rsid w:val="00630C57"/>
    <w:rsid w:val="0063399A"/>
    <w:rsid w:val="00633B39"/>
    <w:rsid w:val="0063400D"/>
    <w:rsid w:val="00635245"/>
    <w:rsid w:val="00635A27"/>
    <w:rsid w:val="00636AFF"/>
    <w:rsid w:val="00637843"/>
    <w:rsid w:val="00640B3C"/>
    <w:rsid w:val="00640CFE"/>
    <w:rsid w:val="006415D8"/>
    <w:rsid w:val="00641D03"/>
    <w:rsid w:val="006423B5"/>
    <w:rsid w:val="00642791"/>
    <w:rsid w:val="00643382"/>
    <w:rsid w:val="00644664"/>
    <w:rsid w:val="00644810"/>
    <w:rsid w:val="006451E3"/>
    <w:rsid w:val="00645B35"/>
    <w:rsid w:val="00645CAD"/>
    <w:rsid w:val="00646748"/>
    <w:rsid w:val="006501ED"/>
    <w:rsid w:val="00651E47"/>
    <w:rsid w:val="00651E4D"/>
    <w:rsid w:val="00652370"/>
    <w:rsid w:val="0065238B"/>
    <w:rsid w:val="00652A7D"/>
    <w:rsid w:val="00652DC7"/>
    <w:rsid w:val="00652FD2"/>
    <w:rsid w:val="00653DFE"/>
    <w:rsid w:val="0065496A"/>
    <w:rsid w:val="00654DD8"/>
    <w:rsid w:val="00655C4B"/>
    <w:rsid w:val="00656D68"/>
    <w:rsid w:val="0065708A"/>
    <w:rsid w:val="0066088A"/>
    <w:rsid w:val="00660BDE"/>
    <w:rsid w:val="00661ED1"/>
    <w:rsid w:val="006620F0"/>
    <w:rsid w:val="00662907"/>
    <w:rsid w:val="0066308C"/>
    <w:rsid w:val="006637AD"/>
    <w:rsid w:val="00663D1D"/>
    <w:rsid w:val="006640B2"/>
    <w:rsid w:val="00664986"/>
    <w:rsid w:val="00665202"/>
    <w:rsid w:val="00665A49"/>
    <w:rsid w:val="006660BD"/>
    <w:rsid w:val="00666146"/>
    <w:rsid w:val="00666742"/>
    <w:rsid w:val="00666835"/>
    <w:rsid w:val="00667F7C"/>
    <w:rsid w:val="006704C2"/>
    <w:rsid w:val="00670B8A"/>
    <w:rsid w:val="00670EC2"/>
    <w:rsid w:val="006718F4"/>
    <w:rsid w:val="00671AB4"/>
    <w:rsid w:val="00671B4D"/>
    <w:rsid w:val="006727C1"/>
    <w:rsid w:val="006729AF"/>
    <w:rsid w:val="00672DD1"/>
    <w:rsid w:val="00672DDF"/>
    <w:rsid w:val="006734E8"/>
    <w:rsid w:val="0067389C"/>
    <w:rsid w:val="00673972"/>
    <w:rsid w:val="0067485D"/>
    <w:rsid w:val="00675367"/>
    <w:rsid w:val="0067538A"/>
    <w:rsid w:val="00675C42"/>
    <w:rsid w:val="00675CF9"/>
    <w:rsid w:val="00676AC3"/>
    <w:rsid w:val="00676B1C"/>
    <w:rsid w:val="006773CC"/>
    <w:rsid w:val="00682430"/>
    <w:rsid w:val="00682B65"/>
    <w:rsid w:val="00682C61"/>
    <w:rsid w:val="0068424D"/>
    <w:rsid w:val="00684460"/>
    <w:rsid w:val="006848EB"/>
    <w:rsid w:val="006859A5"/>
    <w:rsid w:val="00685C3D"/>
    <w:rsid w:val="00686737"/>
    <w:rsid w:val="00686B92"/>
    <w:rsid w:val="00686D99"/>
    <w:rsid w:val="00687D16"/>
    <w:rsid w:val="00692BB7"/>
    <w:rsid w:val="00692D2C"/>
    <w:rsid w:val="00693D6C"/>
    <w:rsid w:val="00693F9A"/>
    <w:rsid w:val="006948C2"/>
    <w:rsid w:val="00694F41"/>
    <w:rsid w:val="006956FF"/>
    <w:rsid w:val="00695D7C"/>
    <w:rsid w:val="00695E06"/>
    <w:rsid w:val="00696C5E"/>
    <w:rsid w:val="006977B4"/>
    <w:rsid w:val="00697ADD"/>
    <w:rsid w:val="006A09B3"/>
    <w:rsid w:val="006A1493"/>
    <w:rsid w:val="006A26C7"/>
    <w:rsid w:val="006A2FCC"/>
    <w:rsid w:val="006A41C4"/>
    <w:rsid w:val="006A4A68"/>
    <w:rsid w:val="006A6496"/>
    <w:rsid w:val="006A65B3"/>
    <w:rsid w:val="006A7934"/>
    <w:rsid w:val="006B2C4C"/>
    <w:rsid w:val="006B39E8"/>
    <w:rsid w:val="006B3B60"/>
    <w:rsid w:val="006B4CFC"/>
    <w:rsid w:val="006B5BEE"/>
    <w:rsid w:val="006B5DB3"/>
    <w:rsid w:val="006B6794"/>
    <w:rsid w:val="006B6837"/>
    <w:rsid w:val="006C1DEF"/>
    <w:rsid w:val="006C1F38"/>
    <w:rsid w:val="006C208E"/>
    <w:rsid w:val="006C39D9"/>
    <w:rsid w:val="006C3FE7"/>
    <w:rsid w:val="006C4578"/>
    <w:rsid w:val="006C4692"/>
    <w:rsid w:val="006C493E"/>
    <w:rsid w:val="006C4E6A"/>
    <w:rsid w:val="006C50C2"/>
    <w:rsid w:val="006C65A1"/>
    <w:rsid w:val="006C6D7A"/>
    <w:rsid w:val="006C7126"/>
    <w:rsid w:val="006C734B"/>
    <w:rsid w:val="006C7D06"/>
    <w:rsid w:val="006D0B87"/>
    <w:rsid w:val="006D1112"/>
    <w:rsid w:val="006D299B"/>
    <w:rsid w:val="006D2A4F"/>
    <w:rsid w:val="006D3528"/>
    <w:rsid w:val="006D36A5"/>
    <w:rsid w:val="006D3D93"/>
    <w:rsid w:val="006D3F31"/>
    <w:rsid w:val="006D3F88"/>
    <w:rsid w:val="006D42EB"/>
    <w:rsid w:val="006D5678"/>
    <w:rsid w:val="006D74E1"/>
    <w:rsid w:val="006D752B"/>
    <w:rsid w:val="006D7A93"/>
    <w:rsid w:val="006E0665"/>
    <w:rsid w:val="006E15ED"/>
    <w:rsid w:val="006E239A"/>
    <w:rsid w:val="006E3B72"/>
    <w:rsid w:val="006E4220"/>
    <w:rsid w:val="006E654D"/>
    <w:rsid w:val="006E6563"/>
    <w:rsid w:val="006E754C"/>
    <w:rsid w:val="006E7734"/>
    <w:rsid w:val="006F06BD"/>
    <w:rsid w:val="006F197A"/>
    <w:rsid w:val="006F3159"/>
    <w:rsid w:val="006F32E3"/>
    <w:rsid w:val="006F3E0A"/>
    <w:rsid w:val="006F4909"/>
    <w:rsid w:val="006F5824"/>
    <w:rsid w:val="006F67EA"/>
    <w:rsid w:val="006F69E3"/>
    <w:rsid w:val="006F6FEA"/>
    <w:rsid w:val="006F7B09"/>
    <w:rsid w:val="007001D1"/>
    <w:rsid w:val="00700229"/>
    <w:rsid w:val="00700CC1"/>
    <w:rsid w:val="00700D90"/>
    <w:rsid w:val="0070101D"/>
    <w:rsid w:val="007014B6"/>
    <w:rsid w:val="0070233C"/>
    <w:rsid w:val="00702724"/>
    <w:rsid w:val="00702BA7"/>
    <w:rsid w:val="00702CEE"/>
    <w:rsid w:val="0070343D"/>
    <w:rsid w:val="00703CFB"/>
    <w:rsid w:val="007043D5"/>
    <w:rsid w:val="0070476A"/>
    <w:rsid w:val="00706AC2"/>
    <w:rsid w:val="00706DBB"/>
    <w:rsid w:val="00712E01"/>
    <w:rsid w:val="0071451A"/>
    <w:rsid w:val="00714FAF"/>
    <w:rsid w:val="00715086"/>
    <w:rsid w:val="00715276"/>
    <w:rsid w:val="00715A70"/>
    <w:rsid w:val="00716AB4"/>
    <w:rsid w:val="00716CFB"/>
    <w:rsid w:val="00717089"/>
    <w:rsid w:val="00717517"/>
    <w:rsid w:val="00717A5C"/>
    <w:rsid w:val="00721313"/>
    <w:rsid w:val="00721DFD"/>
    <w:rsid w:val="007221E7"/>
    <w:rsid w:val="007226B4"/>
    <w:rsid w:val="00722AB4"/>
    <w:rsid w:val="0072483B"/>
    <w:rsid w:val="00724D12"/>
    <w:rsid w:val="00726448"/>
    <w:rsid w:val="00727116"/>
    <w:rsid w:val="00727B36"/>
    <w:rsid w:val="00727D92"/>
    <w:rsid w:val="00727FD0"/>
    <w:rsid w:val="007301CD"/>
    <w:rsid w:val="0073078C"/>
    <w:rsid w:val="00731FC6"/>
    <w:rsid w:val="0073206F"/>
    <w:rsid w:val="007351C5"/>
    <w:rsid w:val="007359E3"/>
    <w:rsid w:val="00737657"/>
    <w:rsid w:val="00737C72"/>
    <w:rsid w:val="007416DF"/>
    <w:rsid w:val="00743EC6"/>
    <w:rsid w:val="00744A69"/>
    <w:rsid w:val="00745A78"/>
    <w:rsid w:val="00746274"/>
    <w:rsid w:val="00746580"/>
    <w:rsid w:val="00751D2D"/>
    <w:rsid w:val="0075281C"/>
    <w:rsid w:val="00753624"/>
    <w:rsid w:val="00754A96"/>
    <w:rsid w:val="00754B25"/>
    <w:rsid w:val="0075508E"/>
    <w:rsid w:val="007561D9"/>
    <w:rsid w:val="00756DC4"/>
    <w:rsid w:val="00756E9F"/>
    <w:rsid w:val="0076037A"/>
    <w:rsid w:val="00760DF0"/>
    <w:rsid w:val="00761E2D"/>
    <w:rsid w:val="00762246"/>
    <w:rsid w:val="00762688"/>
    <w:rsid w:val="00763094"/>
    <w:rsid w:val="00763422"/>
    <w:rsid w:val="00763B61"/>
    <w:rsid w:val="00763B8C"/>
    <w:rsid w:val="00766F03"/>
    <w:rsid w:val="00771528"/>
    <w:rsid w:val="00771F6C"/>
    <w:rsid w:val="0077265C"/>
    <w:rsid w:val="00772968"/>
    <w:rsid w:val="0077298A"/>
    <w:rsid w:val="00772AB6"/>
    <w:rsid w:val="00772E58"/>
    <w:rsid w:val="00772F02"/>
    <w:rsid w:val="007739BC"/>
    <w:rsid w:val="00773B9C"/>
    <w:rsid w:val="00773CE9"/>
    <w:rsid w:val="00775862"/>
    <w:rsid w:val="00775B04"/>
    <w:rsid w:val="00775E69"/>
    <w:rsid w:val="00777959"/>
    <w:rsid w:val="00777A06"/>
    <w:rsid w:val="00777FF4"/>
    <w:rsid w:val="007805FE"/>
    <w:rsid w:val="00780FB9"/>
    <w:rsid w:val="00781E89"/>
    <w:rsid w:val="00781ED7"/>
    <w:rsid w:val="00782D5A"/>
    <w:rsid w:val="00783393"/>
    <w:rsid w:val="007838CE"/>
    <w:rsid w:val="00785117"/>
    <w:rsid w:val="00790250"/>
    <w:rsid w:val="00790F25"/>
    <w:rsid w:val="007916BB"/>
    <w:rsid w:val="0079196B"/>
    <w:rsid w:val="007919C8"/>
    <w:rsid w:val="00791B3A"/>
    <w:rsid w:val="007920A1"/>
    <w:rsid w:val="00792F83"/>
    <w:rsid w:val="0079430F"/>
    <w:rsid w:val="00794C7E"/>
    <w:rsid w:val="0079649B"/>
    <w:rsid w:val="00796BFF"/>
    <w:rsid w:val="007A12CF"/>
    <w:rsid w:val="007A16D9"/>
    <w:rsid w:val="007A171C"/>
    <w:rsid w:val="007A2577"/>
    <w:rsid w:val="007A2EA4"/>
    <w:rsid w:val="007A3CAA"/>
    <w:rsid w:val="007A4299"/>
    <w:rsid w:val="007A52FD"/>
    <w:rsid w:val="007A641F"/>
    <w:rsid w:val="007A7A24"/>
    <w:rsid w:val="007A7BA4"/>
    <w:rsid w:val="007B0A7F"/>
    <w:rsid w:val="007B121D"/>
    <w:rsid w:val="007B1EC2"/>
    <w:rsid w:val="007B20D8"/>
    <w:rsid w:val="007B210F"/>
    <w:rsid w:val="007B2B96"/>
    <w:rsid w:val="007B3802"/>
    <w:rsid w:val="007B4AAB"/>
    <w:rsid w:val="007B4BF0"/>
    <w:rsid w:val="007B4FF2"/>
    <w:rsid w:val="007B6100"/>
    <w:rsid w:val="007B6D3C"/>
    <w:rsid w:val="007C0240"/>
    <w:rsid w:val="007C0F5B"/>
    <w:rsid w:val="007C1421"/>
    <w:rsid w:val="007C2CFE"/>
    <w:rsid w:val="007C3A9D"/>
    <w:rsid w:val="007C3E18"/>
    <w:rsid w:val="007C4055"/>
    <w:rsid w:val="007C4342"/>
    <w:rsid w:val="007C4457"/>
    <w:rsid w:val="007C47FA"/>
    <w:rsid w:val="007C5170"/>
    <w:rsid w:val="007C51ED"/>
    <w:rsid w:val="007C5E9A"/>
    <w:rsid w:val="007C6546"/>
    <w:rsid w:val="007C65E9"/>
    <w:rsid w:val="007C6C99"/>
    <w:rsid w:val="007D07F3"/>
    <w:rsid w:val="007D0955"/>
    <w:rsid w:val="007D0B47"/>
    <w:rsid w:val="007D1C9B"/>
    <w:rsid w:val="007D1E0C"/>
    <w:rsid w:val="007D21C9"/>
    <w:rsid w:val="007D21E1"/>
    <w:rsid w:val="007D25C3"/>
    <w:rsid w:val="007D2A46"/>
    <w:rsid w:val="007D2B0C"/>
    <w:rsid w:val="007D2D3D"/>
    <w:rsid w:val="007D2F45"/>
    <w:rsid w:val="007D377B"/>
    <w:rsid w:val="007D379D"/>
    <w:rsid w:val="007D385B"/>
    <w:rsid w:val="007D433E"/>
    <w:rsid w:val="007D444E"/>
    <w:rsid w:val="007D5E09"/>
    <w:rsid w:val="007D5E0E"/>
    <w:rsid w:val="007D69F2"/>
    <w:rsid w:val="007D7194"/>
    <w:rsid w:val="007D7AAA"/>
    <w:rsid w:val="007E0C4E"/>
    <w:rsid w:val="007E0FD0"/>
    <w:rsid w:val="007E19FE"/>
    <w:rsid w:val="007E228D"/>
    <w:rsid w:val="007E311E"/>
    <w:rsid w:val="007E321E"/>
    <w:rsid w:val="007E450E"/>
    <w:rsid w:val="007E63A3"/>
    <w:rsid w:val="007E71BB"/>
    <w:rsid w:val="007E794A"/>
    <w:rsid w:val="007F0492"/>
    <w:rsid w:val="007F0E21"/>
    <w:rsid w:val="007F1191"/>
    <w:rsid w:val="007F2593"/>
    <w:rsid w:val="007F3662"/>
    <w:rsid w:val="007F3E0A"/>
    <w:rsid w:val="007F43C0"/>
    <w:rsid w:val="00800092"/>
    <w:rsid w:val="00800A25"/>
    <w:rsid w:val="00800AE8"/>
    <w:rsid w:val="0080129B"/>
    <w:rsid w:val="00802E0A"/>
    <w:rsid w:val="00803752"/>
    <w:rsid w:val="00803F46"/>
    <w:rsid w:val="00803FE8"/>
    <w:rsid w:val="00805C99"/>
    <w:rsid w:val="00807059"/>
    <w:rsid w:val="008073CB"/>
    <w:rsid w:val="00807D02"/>
    <w:rsid w:val="00807F45"/>
    <w:rsid w:val="008101DF"/>
    <w:rsid w:val="00810AAA"/>
    <w:rsid w:val="00810AEC"/>
    <w:rsid w:val="00810FD0"/>
    <w:rsid w:val="008128F0"/>
    <w:rsid w:val="00814D27"/>
    <w:rsid w:val="00814F1B"/>
    <w:rsid w:val="0081546D"/>
    <w:rsid w:val="00815EE7"/>
    <w:rsid w:val="00815F0D"/>
    <w:rsid w:val="00816842"/>
    <w:rsid w:val="008178B8"/>
    <w:rsid w:val="00817C53"/>
    <w:rsid w:val="00820049"/>
    <w:rsid w:val="00821073"/>
    <w:rsid w:val="00821827"/>
    <w:rsid w:val="008234B9"/>
    <w:rsid w:val="008239F6"/>
    <w:rsid w:val="00824C97"/>
    <w:rsid w:val="008250D5"/>
    <w:rsid w:val="00825181"/>
    <w:rsid w:val="008272C7"/>
    <w:rsid w:val="00827FAD"/>
    <w:rsid w:val="008312CE"/>
    <w:rsid w:val="00831428"/>
    <w:rsid w:val="008314EA"/>
    <w:rsid w:val="00831657"/>
    <w:rsid w:val="008326D6"/>
    <w:rsid w:val="00832817"/>
    <w:rsid w:val="00832D2E"/>
    <w:rsid w:val="00832F03"/>
    <w:rsid w:val="008332F5"/>
    <w:rsid w:val="00836004"/>
    <w:rsid w:val="0083784A"/>
    <w:rsid w:val="00837897"/>
    <w:rsid w:val="00840022"/>
    <w:rsid w:val="008401B6"/>
    <w:rsid w:val="008405F0"/>
    <w:rsid w:val="0084165D"/>
    <w:rsid w:val="00841BA9"/>
    <w:rsid w:val="00842505"/>
    <w:rsid w:val="008500BA"/>
    <w:rsid w:val="008504CB"/>
    <w:rsid w:val="00850B92"/>
    <w:rsid w:val="00851251"/>
    <w:rsid w:val="0085165B"/>
    <w:rsid w:val="00851A8E"/>
    <w:rsid w:val="00852C82"/>
    <w:rsid w:val="00854D83"/>
    <w:rsid w:val="00855029"/>
    <w:rsid w:val="008562FA"/>
    <w:rsid w:val="008564EC"/>
    <w:rsid w:val="00857BAE"/>
    <w:rsid w:val="00860D1A"/>
    <w:rsid w:val="00861218"/>
    <w:rsid w:val="008616AC"/>
    <w:rsid w:val="00861E4C"/>
    <w:rsid w:val="00862127"/>
    <w:rsid w:val="008626B4"/>
    <w:rsid w:val="008627A9"/>
    <w:rsid w:val="008643FA"/>
    <w:rsid w:val="008645F6"/>
    <w:rsid w:val="008656F7"/>
    <w:rsid w:val="00866CE3"/>
    <w:rsid w:val="0086740A"/>
    <w:rsid w:val="00867C23"/>
    <w:rsid w:val="008706A7"/>
    <w:rsid w:val="0087073E"/>
    <w:rsid w:val="00870CD2"/>
    <w:rsid w:val="00871D44"/>
    <w:rsid w:val="00872002"/>
    <w:rsid w:val="00872692"/>
    <w:rsid w:val="00872A9E"/>
    <w:rsid w:val="008734B8"/>
    <w:rsid w:val="00874544"/>
    <w:rsid w:val="00874804"/>
    <w:rsid w:val="00876507"/>
    <w:rsid w:val="00880D37"/>
    <w:rsid w:val="008812E1"/>
    <w:rsid w:val="008838FC"/>
    <w:rsid w:val="00883C85"/>
    <w:rsid w:val="008846E0"/>
    <w:rsid w:val="008855C8"/>
    <w:rsid w:val="00885E90"/>
    <w:rsid w:val="00886455"/>
    <w:rsid w:val="00887B0D"/>
    <w:rsid w:val="0089006E"/>
    <w:rsid w:val="00890E9E"/>
    <w:rsid w:val="00891801"/>
    <w:rsid w:val="00892400"/>
    <w:rsid w:val="008931AF"/>
    <w:rsid w:val="00893AB4"/>
    <w:rsid w:val="00893D88"/>
    <w:rsid w:val="00894799"/>
    <w:rsid w:val="008949EF"/>
    <w:rsid w:val="00894F8D"/>
    <w:rsid w:val="00895630"/>
    <w:rsid w:val="00895C4C"/>
    <w:rsid w:val="00895E74"/>
    <w:rsid w:val="00895F13"/>
    <w:rsid w:val="0089632D"/>
    <w:rsid w:val="008966A8"/>
    <w:rsid w:val="008968EE"/>
    <w:rsid w:val="008972F6"/>
    <w:rsid w:val="00897544"/>
    <w:rsid w:val="00897B4F"/>
    <w:rsid w:val="008A06D0"/>
    <w:rsid w:val="008A0B7C"/>
    <w:rsid w:val="008A14D9"/>
    <w:rsid w:val="008A1DD8"/>
    <w:rsid w:val="008A1E99"/>
    <w:rsid w:val="008A326F"/>
    <w:rsid w:val="008A34C8"/>
    <w:rsid w:val="008A44F0"/>
    <w:rsid w:val="008A4985"/>
    <w:rsid w:val="008A55E4"/>
    <w:rsid w:val="008A60E6"/>
    <w:rsid w:val="008A6592"/>
    <w:rsid w:val="008A6A8E"/>
    <w:rsid w:val="008A6E7A"/>
    <w:rsid w:val="008B0845"/>
    <w:rsid w:val="008B2517"/>
    <w:rsid w:val="008B2600"/>
    <w:rsid w:val="008B3661"/>
    <w:rsid w:val="008B3877"/>
    <w:rsid w:val="008B3B34"/>
    <w:rsid w:val="008B5682"/>
    <w:rsid w:val="008B5697"/>
    <w:rsid w:val="008B6115"/>
    <w:rsid w:val="008B729C"/>
    <w:rsid w:val="008C18A1"/>
    <w:rsid w:val="008C1CC6"/>
    <w:rsid w:val="008C6A8C"/>
    <w:rsid w:val="008C6AEF"/>
    <w:rsid w:val="008C741F"/>
    <w:rsid w:val="008C74EF"/>
    <w:rsid w:val="008C75FB"/>
    <w:rsid w:val="008D159C"/>
    <w:rsid w:val="008D2566"/>
    <w:rsid w:val="008D29E9"/>
    <w:rsid w:val="008D3A02"/>
    <w:rsid w:val="008D4056"/>
    <w:rsid w:val="008D531F"/>
    <w:rsid w:val="008D68A9"/>
    <w:rsid w:val="008D7801"/>
    <w:rsid w:val="008E0716"/>
    <w:rsid w:val="008E173C"/>
    <w:rsid w:val="008E17D4"/>
    <w:rsid w:val="008E1838"/>
    <w:rsid w:val="008E1CC1"/>
    <w:rsid w:val="008E2FFD"/>
    <w:rsid w:val="008E3401"/>
    <w:rsid w:val="008E4226"/>
    <w:rsid w:val="008E71A5"/>
    <w:rsid w:val="008E73FF"/>
    <w:rsid w:val="008E79DE"/>
    <w:rsid w:val="008E7E21"/>
    <w:rsid w:val="008F0103"/>
    <w:rsid w:val="008F049B"/>
    <w:rsid w:val="008F04B5"/>
    <w:rsid w:val="008F05C7"/>
    <w:rsid w:val="008F07D3"/>
    <w:rsid w:val="008F1742"/>
    <w:rsid w:val="008F1772"/>
    <w:rsid w:val="008F18EA"/>
    <w:rsid w:val="008F1ADB"/>
    <w:rsid w:val="008F1EEE"/>
    <w:rsid w:val="008F4292"/>
    <w:rsid w:val="008F4480"/>
    <w:rsid w:val="008F47AC"/>
    <w:rsid w:val="008F4B6F"/>
    <w:rsid w:val="008F4C4F"/>
    <w:rsid w:val="008F4EB8"/>
    <w:rsid w:val="008F5076"/>
    <w:rsid w:val="008F66B1"/>
    <w:rsid w:val="008F7008"/>
    <w:rsid w:val="008F7FC7"/>
    <w:rsid w:val="00900638"/>
    <w:rsid w:val="00900943"/>
    <w:rsid w:val="00900D82"/>
    <w:rsid w:val="00900E47"/>
    <w:rsid w:val="0090115F"/>
    <w:rsid w:val="0090123F"/>
    <w:rsid w:val="009015A7"/>
    <w:rsid w:val="00901E27"/>
    <w:rsid w:val="009022B9"/>
    <w:rsid w:val="0090294E"/>
    <w:rsid w:val="00902EC4"/>
    <w:rsid w:val="0090436F"/>
    <w:rsid w:val="00905726"/>
    <w:rsid w:val="00906408"/>
    <w:rsid w:val="00906878"/>
    <w:rsid w:val="00906B34"/>
    <w:rsid w:val="009071DE"/>
    <w:rsid w:val="009101CF"/>
    <w:rsid w:val="0091070B"/>
    <w:rsid w:val="00910973"/>
    <w:rsid w:val="00911680"/>
    <w:rsid w:val="009119C2"/>
    <w:rsid w:val="00912309"/>
    <w:rsid w:val="0091241F"/>
    <w:rsid w:val="00912828"/>
    <w:rsid w:val="00912ACC"/>
    <w:rsid w:val="00912BCC"/>
    <w:rsid w:val="00913E14"/>
    <w:rsid w:val="009144D9"/>
    <w:rsid w:val="00914B49"/>
    <w:rsid w:val="009152C8"/>
    <w:rsid w:val="00916515"/>
    <w:rsid w:val="00920166"/>
    <w:rsid w:val="00925091"/>
    <w:rsid w:val="00926B24"/>
    <w:rsid w:val="00926B3C"/>
    <w:rsid w:val="00930482"/>
    <w:rsid w:val="00930DE0"/>
    <w:rsid w:val="00931197"/>
    <w:rsid w:val="009319F8"/>
    <w:rsid w:val="0093224A"/>
    <w:rsid w:val="00932270"/>
    <w:rsid w:val="009325EA"/>
    <w:rsid w:val="00933D6B"/>
    <w:rsid w:val="0093521B"/>
    <w:rsid w:val="009362D1"/>
    <w:rsid w:val="00936353"/>
    <w:rsid w:val="0093636A"/>
    <w:rsid w:val="00936465"/>
    <w:rsid w:val="00936502"/>
    <w:rsid w:val="00936C77"/>
    <w:rsid w:val="0093766C"/>
    <w:rsid w:val="009423D8"/>
    <w:rsid w:val="00942F5B"/>
    <w:rsid w:val="00942F8B"/>
    <w:rsid w:val="009437EA"/>
    <w:rsid w:val="00943C90"/>
    <w:rsid w:val="00943EB2"/>
    <w:rsid w:val="00944EC9"/>
    <w:rsid w:val="00946C03"/>
    <w:rsid w:val="009470D4"/>
    <w:rsid w:val="00947987"/>
    <w:rsid w:val="00947AF9"/>
    <w:rsid w:val="00947E9B"/>
    <w:rsid w:val="00951894"/>
    <w:rsid w:val="0095312A"/>
    <w:rsid w:val="00953457"/>
    <w:rsid w:val="00953E64"/>
    <w:rsid w:val="00955155"/>
    <w:rsid w:val="00955D76"/>
    <w:rsid w:val="009561BE"/>
    <w:rsid w:val="0095633D"/>
    <w:rsid w:val="0095649C"/>
    <w:rsid w:val="00956D67"/>
    <w:rsid w:val="00957F00"/>
    <w:rsid w:val="00961656"/>
    <w:rsid w:val="009621FA"/>
    <w:rsid w:val="009627FB"/>
    <w:rsid w:val="00962D92"/>
    <w:rsid w:val="0096332B"/>
    <w:rsid w:val="00965A1A"/>
    <w:rsid w:val="009660E0"/>
    <w:rsid w:val="0096672F"/>
    <w:rsid w:val="009673C8"/>
    <w:rsid w:val="00967818"/>
    <w:rsid w:val="00967BEB"/>
    <w:rsid w:val="00967C3A"/>
    <w:rsid w:val="00970CC8"/>
    <w:rsid w:val="00971BD5"/>
    <w:rsid w:val="00972A5D"/>
    <w:rsid w:val="00974663"/>
    <w:rsid w:val="00975214"/>
    <w:rsid w:val="00975A9B"/>
    <w:rsid w:val="009765DB"/>
    <w:rsid w:val="00976E3D"/>
    <w:rsid w:val="009770F6"/>
    <w:rsid w:val="009776A4"/>
    <w:rsid w:val="00980EFA"/>
    <w:rsid w:val="00981141"/>
    <w:rsid w:val="009815DD"/>
    <w:rsid w:val="0098187C"/>
    <w:rsid w:val="0098198C"/>
    <w:rsid w:val="0098267F"/>
    <w:rsid w:val="00982F59"/>
    <w:rsid w:val="00984BD6"/>
    <w:rsid w:val="009854D7"/>
    <w:rsid w:val="00985785"/>
    <w:rsid w:val="00990C0A"/>
    <w:rsid w:val="00992495"/>
    <w:rsid w:val="009928A6"/>
    <w:rsid w:val="00992D55"/>
    <w:rsid w:val="00994842"/>
    <w:rsid w:val="00995050"/>
    <w:rsid w:val="009963BF"/>
    <w:rsid w:val="009975BC"/>
    <w:rsid w:val="00997BED"/>
    <w:rsid w:val="009A0CD2"/>
    <w:rsid w:val="009A14D0"/>
    <w:rsid w:val="009A1DD9"/>
    <w:rsid w:val="009A209A"/>
    <w:rsid w:val="009A3814"/>
    <w:rsid w:val="009A4325"/>
    <w:rsid w:val="009A4B72"/>
    <w:rsid w:val="009A5E15"/>
    <w:rsid w:val="009A5F2A"/>
    <w:rsid w:val="009A7004"/>
    <w:rsid w:val="009A757F"/>
    <w:rsid w:val="009B12AA"/>
    <w:rsid w:val="009B248F"/>
    <w:rsid w:val="009B32AB"/>
    <w:rsid w:val="009B3B28"/>
    <w:rsid w:val="009B3ECF"/>
    <w:rsid w:val="009B5B51"/>
    <w:rsid w:val="009B5D69"/>
    <w:rsid w:val="009B6F90"/>
    <w:rsid w:val="009C0476"/>
    <w:rsid w:val="009C12BD"/>
    <w:rsid w:val="009C20C5"/>
    <w:rsid w:val="009C379F"/>
    <w:rsid w:val="009C3F4E"/>
    <w:rsid w:val="009C6EB6"/>
    <w:rsid w:val="009D1541"/>
    <w:rsid w:val="009D1BF6"/>
    <w:rsid w:val="009D2214"/>
    <w:rsid w:val="009D2707"/>
    <w:rsid w:val="009D43CD"/>
    <w:rsid w:val="009D49D5"/>
    <w:rsid w:val="009D4E00"/>
    <w:rsid w:val="009D5179"/>
    <w:rsid w:val="009D6BA2"/>
    <w:rsid w:val="009D6C99"/>
    <w:rsid w:val="009D70C0"/>
    <w:rsid w:val="009D70F3"/>
    <w:rsid w:val="009E0424"/>
    <w:rsid w:val="009E0E4E"/>
    <w:rsid w:val="009E2489"/>
    <w:rsid w:val="009E257B"/>
    <w:rsid w:val="009E2BED"/>
    <w:rsid w:val="009E3CA2"/>
    <w:rsid w:val="009E48C1"/>
    <w:rsid w:val="009E668C"/>
    <w:rsid w:val="009F143C"/>
    <w:rsid w:val="009F14B9"/>
    <w:rsid w:val="009F2E27"/>
    <w:rsid w:val="009F2EE6"/>
    <w:rsid w:val="009F505F"/>
    <w:rsid w:val="009F5122"/>
    <w:rsid w:val="009F6180"/>
    <w:rsid w:val="009F67AD"/>
    <w:rsid w:val="009F73EF"/>
    <w:rsid w:val="009F7483"/>
    <w:rsid w:val="009F769B"/>
    <w:rsid w:val="00A005F9"/>
    <w:rsid w:val="00A00F3C"/>
    <w:rsid w:val="00A0266B"/>
    <w:rsid w:val="00A0300C"/>
    <w:rsid w:val="00A03BB1"/>
    <w:rsid w:val="00A042BE"/>
    <w:rsid w:val="00A04866"/>
    <w:rsid w:val="00A0547B"/>
    <w:rsid w:val="00A058AA"/>
    <w:rsid w:val="00A05F60"/>
    <w:rsid w:val="00A070B8"/>
    <w:rsid w:val="00A07198"/>
    <w:rsid w:val="00A074A9"/>
    <w:rsid w:val="00A07D33"/>
    <w:rsid w:val="00A103D7"/>
    <w:rsid w:val="00A10DE2"/>
    <w:rsid w:val="00A11EEA"/>
    <w:rsid w:val="00A12959"/>
    <w:rsid w:val="00A12AAD"/>
    <w:rsid w:val="00A13E8A"/>
    <w:rsid w:val="00A145DD"/>
    <w:rsid w:val="00A14C0E"/>
    <w:rsid w:val="00A1500C"/>
    <w:rsid w:val="00A15BFC"/>
    <w:rsid w:val="00A16246"/>
    <w:rsid w:val="00A16B2B"/>
    <w:rsid w:val="00A16F19"/>
    <w:rsid w:val="00A171D6"/>
    <w:rsid w:val="00A179E5"/>
    <w:rsid w:val="00A17D43"/>
    <w:rsid w:val="00A20341"/>
    <w:rsid w:val="00A21B53"/>
    <w:rsid w:val="00A2210E"/>
    <w:rsid w:val="00A22C25"/>
    <w:rsid w:val="00A237D1"/>
    <w:rsid w:val="00A23E3F"/>
    <w:rsid w:val="00A25B2F"/>
    <w:rsid w:val="00A25BF2"/>
    <w:rsid w:val="00A30880"/>
    <w:rsid w:val="00A30D66"/>
    <w:rsid w:val="00A3213B"/>
    <w:rsid w:val="00A329D0"/>
    <w:rsid w:val="00A32E5F"/>
    <w:rsid w:val="00A34123"/>
    <w:rsid w:val="00A347DC"/>
    <w:rsid w:val="00A34894"/>
    <w:rsid w:val="00A34FEC"/>
    <w:rsid w:val="00A35788"/>
    <w:rsid w:val="00A35B54"/>
    <w:rsid w:val="00A360EC"/>
    <w:rsid w:val="00A3710D"/>
    <w:rsid w:val="00A37E7D"/>
    <w:rsid w:val="00A402E0"/>
    <w:rsid w:val="00A40B3F"/>
    <w:rsid w:val="00A40C25"/>
    <w:rsid w:val="00A40CC3"/>
    <w:rsid w:val="00A41A67"/>
    <w:rsid w:val="00A432A3"/>
    <w:rsid w:val="00A43B6E"/>
    <w:rsid w:val="00A440A9"/>
    <w:rsid w:val="00A442C8"/>
    <w:rsid w:val="00A44E4C"/>
    <w:rsid w:val="00A4581D"/>
    <w:rsid w:val="00A476B9"/>
    <w:rsid w:val="00A47AE4"/>
    <w:rsid w:val="00A50365"/>
    <w:rsid w:val="00A51F1B"/>
    <w:rsid w:val="00A5455C"/>
    <w:rsid w:val="00A54851"/>
    <w:rsid w:val="00A54962"/>
    <w:rsid w:val="00A560CD"/>
    <w:rsid w:val="00A56761"/>
    <w:rsid w:val="00A56CA1"/>
    <w:rsid w:val="00A60151"/>
    <w:rsid w:val="00A61886"/>
    <w:rsid w:val="00A626E9"/>
    <w:rsid w:val="00A6274D"/>
    <w:rsid w:val="00A62B70"/>
    <w:rsid w:val="00A64993"/>
    <w:rsid w:val="00A655FC"/>
    <w:rsid w:val="00A6599E"/>
    <w:rsid w:val="00A66D48"/>
    <w:rsid w:val="00A66E5E"/>
    <w:rsid w:val="00A670FF"/>
    <w:rsid w:val="00A70FE2"/>
    <w:rsid w:val="00A71988"/>
    <w:rsid w:val="00A71A25"/>
    <w:rsid w:val="00A71B72"/>
    <w:rsid w:val="00A722BF"/>
    <w:rsid w:val="00A72B6E"/>
    <w:rsid w:val="00A73826"/>
    <w:rsid w:val="00A73C6E"/>
    <w:rsid w:val="00A74901"/>
    <w:rsid w:val="00A754A3"/>
    <w:rsid w:val="00A757CD"/>
    <w:rsid w:val="00A764EE"/>
    <w:rsid w:val="00A768FE"/>
    <w:rsid w:val="00A80484"/>
    <w:rsid w:val="00A80885"/>
    <w:rsid w:val="00A81FD2"/>
    <w:rsid w:val="00A82333"/>
    <w:rsid w:val="00A82B30"/>
    <w:rsid w:val="00A83730"/>
    <w:rsid w:val="00A847D1"/>
    <w:rsid w:val="00A85A91"/>
    <w:rsid w:val="00A85B39"/>
    <w:rsid w:val="00A87CF8"/>
    <w:rsid w:val="00A87DED"/>
    <w:rsid w:val="00A87F4C"/>
    <w:rsid w:val="00A900A0"/>
    <w:rsid w:val="00A9017B"/>
    <w:rsid w:val="00A903ED"/>
    <w:rsid w:val="00A911B5"/>
    <w:rsid w:val="00A91425"/>
    <w:rsid w:val="00A91A0D"/>
    <w:rsid w:val="00A91D2F"/>
    <w:rsid w:val="00A9204B"/>
    <w:rsid w:val="00A94724"/>
    <w:rsid w:val="00A94751"/>
    <w:rsid w:val="00A96152"/>
    <w:rsid w:val="00A96BC9"/>
    <w:rsid w:val="00A96CE6"/>
    <w:rsid w:val="00A971CA"/>
    <w:rsid w:val="00A97D58"/>
    <w:rsid w:val="00AA040E"/>
    <w:rsid w:val="00AA0741"/>
    <w:rsid w:val="00AA149D"/>
    <w:rsid w:val="00AA1A1F"/>
    <w:rsid w:val="00AA2559"/>
    <w:rsid w:val="00AA37F7"/>
    <w:rsid w:val="00AA7F24"/>
    <w:rsid w:val="00AB0199"/>
    <w:rsid w:val="00AB0ECF"/>
    <w:rsid w:val="00AB16F9"/>
    <w:rsid w:val="00AB1838"/>
    <w:rsid w:val="00AB2BC9"/>
    <w:rsid w:val="00AB2D1A"/>
    <w:rsid w:val="00AB37BD"/>
    <w:rsid w:val="00AB3B50"/>
    <w:rsid w:val="00AB4A70"/>
    <w:rsid w:val="00AB4C94"/>
    <w:rsid w:val="00AB5F42"/>
    <w:rsid w:val="00AC252A"/>
    <w:rsid w:val="00AC278D"/>
    <w:rsid w:val="00AC2845"/>
    <w:rsid w:val="00AC2909"/>
    <w:rsid w:val="00AC4860"/>
    <w:rsid w:val="00AC4880"/>
    <w:rsid w:val="00AC51C6"/>
    <w:rsid w:val="00AC5218"/>
    <w:rsid w:val="00AC599A"/>
    <w:rsid w:val="00AC5BCA"/>
    <w:rsid w:val="00AC67D3"/>
    <w:rsid w:val="00AC6C9E"/>
    <w:rsid w:val="00AC717E"/>
    <w:rsid w:val="00AD0AEB"/>
    <w:rsid w:val="00AD1BC0"/>
    <w:rsid w:val="00AD4B31"/>
    <w:rsid w:val="00AD4D7D"/>
    <w:rsid w:val="00AD51FF"/>
    <w:rsid w:val="00AD5784"/>
    <w:rsid w:val="00AE0083"/>
    <w:rsid w:val="00AE105C"/>
    <w:rsid w:val="00AE1197"/>
    <w:rsid w:val="00AE1635"/>
    <w:rsid w:val="00AE1FC0"/>
    <w:rsid w:val="00AE3680"/>
    <w:rsid w:val="00AE37F5"/>
    <w:rsid w:val="00AE41EE"/>
    <w:rsid w:val="00AE436E"/>
    <w:rsid w:val="00AE5B93"/>
    <w:rsid w:val="00AE6B33"/>
    <w:rsid w:val="00AE711B"/>
    <w:rsid w:val="00AE724F"/>
    <w:rsid w:val="00AE76B2"/>
    <w:rsid w:val="00AF052C"/>
    <w:rsid w:val="00AF0754"/>
    <w:rsid w:val="00AF0AA1"/>
    <w:rsid w:val="00AF0F93"/>
    <w:rsid w:val="00AF198D"/>
    <w:rsid w:val="00AF1BB9"/>
    <w:rsid w:val="00AF4CEF"/>
    <w:rsid w:val="00AF550C"/>
    <w:rsid w:val="00AF5537"/>
    <w:rsid w:val="00AF66E0"/>
    <w:rsid w:val="00AF6844"/>
    <w:rsid w:val="00B00AE8"/>
    <w:rsid w:val="00B01393"/>
    <w:rsid w:val="00B013FA"/>
    <w:rsid w:val="00B020C4"/>
    <w:rsid w:val="00B028E1"/>
    <w:rsid w:val="00B032E0"/>
    <w:rsid w:val="00B04D0D"/>
    <w:rsid w:val="00B04F92"/>
    <w:rsid w:val="00B050EC"/>
    <w:rsid w:val="00B054AB"/>
    <w:rsid w:val="00B058F4"/>
    <w:rsid w:val="00B06BC9"/>
    <w:rsid w:val="00B075F6"/>
    <w:rsid w:val="00B07754"/>
    <w:rsid w:val="00B0777B"/>
    <w:rsid w:val="00B10056"/>
    <w:rsid w:val="00B1017F"/>
    <w:rsid w:val="00B1023D"/>
    <w:rsid w:val="00B13184"/>
    <w:rsid w:val="00B1354B"/>
    <w:rsid w:val="00B136C7"/>
    <w:rsid w:val="00B139E9"/>
    <w:rsid w:val="00B14249"/>
    <w:rsid w:val="00B15DE4"/>
    <w:rsid w:val="00B15E0F"/>
    <w:rsid w:val="00B167DA"/>
    <w:rsid w:val="00B17F5B"/>
    <w:rsid w:val="00B2112F"/>
    <w:rsid w:val="00B219F1"/>
    <w:rsid w:val="00B21C16"/>
    <w:rsid w:val="00B21F42"/>
    <w:rsid w:val="00B221D0"/>
    <w:rsid w:val="00B233EB"/>
    <w:rsid w:val="00B2463D"/>
    <w:rsid w:val="00B24F8B"/>
    <w:rsid w:val="00B25224"/>
    <w:rsid w:val="00B2560F"/>
    <w:rsid w:val="00B3396C"/>
    <w:rsid w:val="00B34438"/>
    <w:rsid w:val="00B3468F"/>
    <w:rsid w:val="00B346B0"/>
    <w:rsid w:val="00B34E96"/>
    <w:rsid w:val="00B37963"/>
    <w:rsid w:val="00B37D4E"/>
    <w:rsid w:val="00B406F5"/>
    <w:rsid w:val="00B413D0"/>
    <w:rsid w:val="00B41B59"/>
    <w:rsid w:val="00B42A60"/>
    <w:rsid w:val="00B4373E"/>
    <w:rsid w:val="00B43BA9"/>
    <w:rsid w:val="00B46863"/>
    <w:rsid w:val="00B46F91"/>
    <w:rsid w:val="00B477CB"/>
    <w:rsid w:val="00B47CD0"/>
    <w:rsid w:val="00B50F3A"/>
    <w:rsid w:val="00B5106F"/>
    <w:rsid w:val="00B52BE8"/>
    <w:rsid w:val="00B5317A"/>
    <w:rsid w:val="00B53204"/>
    <w:rsid w:val="00B536F5"/>
    <w:rsid w:val="00B53EB4"/>
    <w:rsid w:val="00B53EEF"/>
    <w:rsid w:val="00B547BE"/>
    <w:rsid w:val="00B54892"/>
    <w:rsid w:val="00B55B22"/>
    <w:rsid w:val="00B5643E"/>
    <w:rsid w:val="00B57117"/>
    <w:rsid w:val="00B57199"/>
    <w:rsid w:val="00B60000"/>
    <w:rsid w:val="00B602A8"/>
    <w:rsid w:val="00B60D67"/>
    <w:rsid w:val="00B60E9B"/>
    <w:rsid w:val="00B6155F"/>
    <w:rsid w:val="00B61661"/>
    <w:rsid w:val="00B623B9"/>
    <w:rsid w:val="00B629E8"/>
    <w:rsid w:val="00B63411"/>
    <w:rsid w:val="00B63F4D"/>
    <w:rsid w:val="00B65066"/>
    <w:rsid w:val="00B650D2"/>
    <w:rsid w:val="00B65F8D"/>
    <w:rsid w:val="00B66F36"/>
    <w:rsid w:val="00B70A29"/>
    <w:rsid w:val="00B70E16"/>
    <w:rsid w:val="00B712F5"/>
    <w:rsid w:val="00B71933"/>
    <w:rsid w:val="00B71DB7"/>
    <w:rsid w:val="00B72841"/>
    <w:rsid w:val="00B72A6D"/>
    <w:rsid w:val="00B736E6"/>
    <w:rsid w:val="00B73E5A"/>
    <w:rsid w:val="00B740F8"/>
    <w:rsid w:val="00B74116"/>
    <w:rsid w:val="00B76C2B"/>
    <w:rsid w:val="00B77308"/>
    <w:rsid w:val="00B777BF"/>
    <w:rsid w:val="00B80570"/>
    <w:rsid w:val="00B80AA8"/>
    <w:rsid w:val="00B80AEA"/>
    <w:rsid w:val="00B80D87"/>
    <w:rsid w:val="00B81213"/>
    <w:rsid w:val="00B81294"/>
    <w:rsid w:val="00B814B2"/>
    <w:rsid w:val="00B81667"/>
    <w:rsid w:val="00B82EC6"/>
    <w:rsid w:val="00B87930"/>
    <w:rsid w:val="00B87A73"/>
    <w:rsid w:val="00B87F1D"/>
    <w:rsid w:val="00B902A6"/>
    <w:rsid w:val="00B903CC"/>
    <w:rsid w:val="00B9063B"/>
    <w:rsid w:val="00B906D9"/>
    <w:rsid w:val="00B90D02"/>
    <w:rsid w:val="00B90FFC"/>
    <w:rsid w:val="00B911B8"/>
    <w:rsid w:val="00B92F7A"/>
    <w:rsid w:val="00B940E3"/>
    <w:rsid w:val="00B949C1"/>
    <w:rsid w:val="00B95A88"/>
    <w:rsid w:val="00B969B5"/>
    <w:rsid w:val="00BA02AC"/>
    <w:rsid w:val="00BA035D"/>
    <w:rsid w:val="00BA0C30"/>
    <w:rsid w:val="00BA0C3B"/>
    <w:rsid w:val="00BA16B9"/>
    <w:rsid w:val="00BA1940"/>
    <w:rsid w:val="00BA1B48"/>
    <w:rsid w:val="00BA1F40"/>
    <w:rsid w:val="00BA2014"/>
    <w:rsid w:val="00BA23D1"/>
    <w:rsid w:val="00BA3232"/>
    <w:rsid w:val="00BA34C3"/>
    <w:rsid w:val="00BA5A26"/>
    <w:rsid w:val="00BA5D2B"/>
    <w:rsid w:val="00BA6051"/>
    <w:rsid w:val="00BB1B9F"/>
    <w:rsid w:val="00BB2285"/>
    <w:rsid w:val="00BB2386"/>
    <w:rsid w:val="00BB3529"/>
    <w:rsid w:val="00BB35A8"/>
    <w:rsid w:val="00BB4C6F"/>
    <w:rsid w:val="00BB4CFE"/>
    <w:rsid w:val="00BB5F26"/>
    <w:rsid w:val="00BB625D"/>
    <w:rsid w:val="00BB63A2"/>
    <w:rsid w:val="00BB66CD"/>
    <w:rsid w:val="00BB6940"/>
    <w:rsid w:val="00BB6FAA"/>
    <w:rsid w:val="00BB75BD"/>
    <w:rsid w:val="00BC0825"/>
    <w:rsid w:val="00BC1A9D"/>
    <w:rsid w:val="00BC1D03"/>
    <w:rsid w:val="00BC1F6D"/>
    <w:rsid w:val="00BC2124"/>
    <w:rsid w:val="00BC299B"/>
    <w:rsid w:val="00BC3672"/>
    <w:rsid w:val="00BC38CE"/>
    <w:rsid w:val="00BC48A2"/>
    <w:rsid w:val="00BC4FD0"/>
    <w:rsid w:val="00BC576A"/>
    <w:rsid w:val="00BC59D1"/>
    <w:rsid w:val="00BC5A57"/>
    <w:rsid w:val="00BC5DE6"/>
    <w:rsid w:val="00BD0E50"/>
    <w:rsid w:val="00BD19B9"/>
    <w:rsid w:val="00BD408C"/>
    <w:rsid w:val="00BD4B59"/>
    <w:rsid w:val="00BD5DF8"/>
    <w:rsid w:val="00BD7409"/>
    <w:rsid w:val="00BD74D0"/>
    <w:rsid w:val="00BE02BF"/>
    <w:rsid w:val="00BE16DE"/>
    <w:rsid w:val="00BE1D85"/>
    <w:rsid w:val="00BE23C9"/>
    <w:rsid w:val="00BE2D9C"/>
    <w:rsid w:val="00BE3C80"/>
    <w:rsid w:val="00BE3C82"/>
    <w:rsid w:val="00BE4867"/>
    <w:rsid w:val="00BE4C34"/>
    <w:rsid w:val="00BE5B19"/>
    <w:rsid w:val="00BE77A4"/>
    <w:rsid w:val="00BF02C7"/>
    <w:rsid w:val="00BF2591"/>
    <w:rsid w:val="00BF4230"/>
    <w:rsid w:val="00BF6259"/>
    <w:rsid w:val="00BF67C2"/>
    <w:rsid w:val="00C005C0"/>
    <w:rsid w:val="00C01388"/>
    <w:rsid w:val="00C01691"/>
    <w:rsid w:val="00C01924"/>
    <w:rsid w:val="00C02054"/>
    <w:rsid w:val="00C03B43"/>
    <w:rsid w:val="00C04EA6"/>
    <w:rsid w:val="00C05506"/>
    <w:rsid w:val="00C0571E"/>
    <w:rsid w:val="00C06292"/>
    <w:rsid w:val="00C0651A"/>
    <w:rsid w:val="00C06F25"/>
    <w:rsid w:val="00C0776D"/>
    <w:rsid w:val="00C07786"/>
    <w:rsid w:val="00C1112A"/>
    <w:rsid w:val="00C1149E"/>
    <w:rsid w:val="00C12489"/>
    <w:rsid w:val="00C133F3"/>
    <w:rsid w:val="00C1698D"/>
    <w:rsid w:val="00C17FC1"/>
    <w:rsid w:val="00C200ED"/>
    <w:rsid w:val="00C2177C"/>
    <w:rsid w:val="00C2393D"/>
    <w:rsid w:val="00C2423B"/>
    <w:rsid w:val="00C2452A"/>
    <w:rsid w:val="00C248B1"/>
    <w:rsid w:val="00C24F79"/>
    <w:rsid w:val="00C27EE0"/>
    <w:rsid w:val="00C30D95"/>
    <w:rsid w:val="00C31128"/>
    <w:rsid w:val="00C3247C"/>
    <w:rsid w:val="00C341CE"/>
    <w:rsid w:val="00C3569F"/>
    <w:rsid w:val="00C3632D"/>
    <w:rsid w:val="00C36445"/>
    <w:rsid w:val="00C368E5"/>
    <w:rsid w:val="00C37974"/>
    <w:rsid w:val="00C37AE8"/>
    <w:rsid w:val="00C40374"/>
    <w:rsid w:val="00C40423"/>
    <w:rsid w:val="00C4083D"/>
    <w:rsid w:val="00C40961"/>
    <w:rsid w:val="00C40A50"/>
    <w:rsid w:val="00C40A83"/>
    <w:rsid w:val="00C419CB"/>
    <w:rsid w:val="00C42436"/>
    <w:rsid w:val="00C440A2"/>
    <w:rsid w:val="00C445A8"/>
    <w:rsid w:val="00C45A55"/>
    <w:rsid w:val="00C45AD3"/>
    <w:rsid w:val="00C50973"/>
    <w:rsid w:val="00C50D0A"/>
    <w:rsid w:val="00C514D0"/>
    <w:rsid w:val="00C52EA9"/>
    <w:rsid w:val="00C52EE5"/>
    <w:rsid w:val="00C5371B"/>
    <w:rsid w:val="00C53CE7"/>
    <w:rsid w:val="00C54015"/>
    <w:rsid w:val="00C5478E"/>
    <w:rsid w:val="00C54DF9"/>
    <w:rsid w:val="00C56346"/>
    <w:rsid w:val="00C5775D"/>
    <w:rsid w:val="00C6023F"/>
    <w:rsid w:val="00C60FC3"/>
    <w:rsid w:val="00C61134"/>
    <w:rsid w:val="00C612C8"/>
    <w:rsid w:val="00C616EB"/>
    <w:rsid w:val="00C61FC2"/>
    <w:rsid w:val="00C645B4"/>
    <w:rsid w:val="00C65FA7"/>
    <w:rsid w:val="00C66EA4"/>
    <w:rsid w:val="00C66FE6"/>
    <w:rsid w:val="00C67162"/>
    <w:rsid w:val="00C67214"/>
    <w:rsid w:val="00C67D2C"/>
    <w:rsid w:val="00C7047A"/>
    <w:rsid w:val="00C713D0"/>
    <w:rsid w:val="00C71EE6"/>
    <w:rsid w:val="00C7241A"/>
    <w:rsid w:val="00C72744"/>
    <w:rsid w:val="00C73F71"/>
    <w:rsid w:val="00C73F8C"/>
    <w:rsid w:val="00C7413C"/>
    <w:rsid w:val="00C741E4"/>
    <w:rsid w:val="00C74698"/>
    <w:rsid w:val="00C75768"/>
    <w:rsid w:val="00C760A4"/>
    <w:rsid w:val="00C766F5"/>
    <w:rsid w:val="00C76F86"/>
    <w:rsid w:val="00C80000"/>
    <w:rsid w:val="00C80BED"/>
    <w:rsid w:val="00C81294"/>
    <w:rsid w:val="00C81AA3"/>
    <w:rsid w:val="00C81C54"/>
    <w:rsid w:val="00C81F53"/>
    <w:rsid w:val="00C8251E"/>
    <w:rsid w:val="00C833DD"/>
    <w:rsid w:val="00C83D6E"/>
    <w:rsid w:val="00C862D0"/>
    <w:rsid w:val="00C8641E"/>
    <w:rsid w:val="00C86504"/>
    <w:rsid w:val="00C86EAE"/>
    <w:rsid w:val="00C87EE8"/>
    <w:rsid w:val="00C90020"/>
    <w:rsid w:val="00C90B92"/>
    <w:rsid w:val="00C91724"/>
    <w:rsid w:val="00C91780"/>
    <w:rsid w:val="00C91901"/>
    <w:rsid w:val="00C92D5D"/>
    <w:rsid w:val="00C953EF"/>
    <w:rsid w:val="00C95B3D"/>
    <w:rsid w:val="00C97CF7"/>
    <w:rsid w:val="00C97D44"/>
    <w:rsid w:val="00CA02BA"/>
    <w:rsid w:val="00CA04E3"/>
    <w:rsid w:val="00CA0B26"/>
    <w:rsid w:val="00CA1173"/>
    <w:rsid w:val="00CA2650"/>
    <w:rsid w:val="00CA2DCB"/>
    <w:rsid w:val="00CA2F61"/>
    <w:rsid w:val="00CA3642"/>
    <w:rsid w:val="00CA3B8D"/>
    <w:rsid w:val="00CA5655"/>
    <w:rsid w:val="00CA5FC9"/>
    <w:rsid w:val="00CA6A48"/>
    <w:rsid w:val="00CA71AB"/>
    <w:rsid w:val="00CB1261"/>
    <w:rsid w:val="00CB164F"/>
    <w:rsid w:val="00CB24D9"/>
    <w:rsid w:val="00CB31A7"/>
    <w:rsid w:val="00CB31E1"/>
    <w:rsid w:val="00CB385F"/>
    <w:rsid w:val="00CB45F5"/>
    <w:rsid w:val="00CB5B28"/>
    <w:rsid w:val="00CB6FE7"/>
    <w:rsid w:val="00CB7E6A"/>
    <w:rsid w:val="00CC049A"/>
    <w:rsid w:val="00CC0C89"/>
    <w:rsid w:val="00CC0D73"/>
    <w:rsid w:val="00CC0F66"/>
    <w:rsid w:val="00CC1284"/>
    <w:rsid w:val="00CC1BFA"/>
    <w:rsid w:val="00CC3E82"/>
    <w:rsid w:val="00CC4755"/>
    <w:rsid w:val="00CC4917"/>
    <w:rsid w:val="00CC49DC"/>
    <w:rsid w:val="00CC5101"/>
    <w:rsid w:val="00CC67C2"/>
    <w:rsid w:val="00CC6DF4"/>
    <w:rsid w:val="00CC6E69"/>
    <w:rsid w:val="00CC7E61"/>
    <w:rsid w:val="00CD09C6"/>
    <w:rsid w:val="00CD10F0"/>
    <w:rsid w:val="00CD1227"/>
    <w:rsid w:val="00CD1560"/>
    <w:rsid w:val="00CD189A"/>
    <w:rsid w:val="00CD22C5"/>
    <w:rsid w:val="00CD23BF"/>
    <w:rsid w:val="00CD452A"/>
    <w:rsid w:val="00CD4A33"/>
    <w:rsid w:val="00CD5078"/>
    <w:rsid w:val="00CD54E3"/>
    <w:rsid w:val="00CD5AFD"/>
    <w:rsid w:val="00CD5C48"/>
    <w:rsid w:val="00CD6EDB"/>
    <w:rsid w:val="00CE079D"/>
    <w:rsid w:val="00CE1D1E"/>
    <w:rsid w:val="00CE1E6D"/>
    <w:rsid w:val="00CE207E"/>
    <w:rsid w:val="00CE2B90"/>
    <w:rsid w:val="00CE70AC"/>
    <w:rsid w:val="00CE7FC5"/>
    <w:rsid w:val="00CF0D70"/>
    <w:rsid w:val="00CF11D5"/>
    <w:rsid w:val="00CF1A8A"/>
    <w:rsid w:val="00CF26E1"/>
    <w:rsid w:val="00CF27C0"/>
    <w:rsid w:val="00CF44B6"/>
    <w:rsid w:val="00CF4C66"/>
    <w:rsid w:val="00CF6397"/>
    <w:rsid w:val="00CF655D"/>
    <w:rsid w:val="00D00C2F"/>
    <w:rsid w:val="00D00E21"/>
    <w:rsid w:val="00D010F0"/>
    <w:rsid w:val="00D01546"/>
    <w:rsid w:val="00D015A4"/>
    <w:rsid w:val="00D019FB"/>
    <w:rsid w:val="00D0259E"/>
    <w:rsid w:val="00D02CCD"/>
    <w:rsid w:val="00D036EC"/>
    <w:rsid w:val="00D04738"/>
    <w:rsid w:val="00D055C7"/>
    <w:rsid w:val="00D0742B"/>
    <w:rsid w:val="00D0750F"/>
    <w:rsid w:val="00D07AE7"/>
    <w:rsid w:val="00D07C82"/>
    <w:rsid w:val="00D10A5D"/>
    <w:rsid w:val="00D10BDF"/>
    <w:rsid w:val="00D11B7B"/>
    <w:rsid w:val="00D11C74"/>
    <w:rsid w:val="00D121DC"/>
    <w:rsid w:val="00D143C8"/>
    <w:rsid w:val="00D14819"/>
    <w:rsid w:val="00D14C85"/>
    <w:rsid w:val="00D15317"/>
    <w:rsid w:val="00D15D80"/>
    <w:rsid w:val="00D164BB"/>
    <w:rsid w:val="00D16665"/>
    <w:rsid w:val="00D16868"/>
    <w:rsid w:val="00D16974"/>
    <w:rsid w:val="00D1710A"/>
    <w:rsid w:val="00D17B93"/>
    <w:rsid w:val="00D209F6"/>
    <w:rsid w:val="00D20B65"/>
    <w:rsid w:val="00D20F35"/>
    <w:rsid w:val="00D211E0"/>
    <w:rsid w:val="00D213B2"/>
    <w:rsid w:val="00D2206A"/>
    <w:rsid w:val="00D22A87"/>
    <w:rsid w:val="00D22AFF"/>
    <w:rsid w:val="00D23014"/>
    <w:rsid w:val="00D231AE"/>
    <w:rsid w:val="00D2320C"/>
    <w:rsid w:val="00D23F32"/>
    <w:rsid w:val="00D24751"/>
    <w:rsid w:val="00D2573F"/>
    <w:rsid w:val="00D26A33"/>
    <w:rsid w:val="00D3018D"/>
    <w:rsid w:val="00D30893"/>
    <w:rsid w:val="00D3168F"/>
    <w:rsid w:val="00D31BD5"/>
    <w:rsid w:val="00D33347"/>
    <w:rsid w:val="00D3338E"/>
    <w:rsid w:val="00D33428"/>
    <w:rsid w:val="00D336D2"/>
    <w:rsid w:val="00D33B0C"/>
    <w:rsid w:val="00D3462D"/>
    <w:rsid w:val="00D34ACE"/>
    <w:rsid w:val="00D35107"/>
    <w:rsid w:val="00D35F75"/>
    <w:rsid w:val="00D3688A"/>
    <w:rsid w:val="00D371B5"/>
    <w:rsid w:val="00D4060D"/>
    <w:rsid w:val="00D409CE"/>
    <w:rsid w:val="00D41036"/>
    <w:rsid w:val="00D42905"/>
    <w:rsid w:val="00D42B68"/>
    <w:rsid w:val="00D439C2"/>
    <w:rsid w:val="00D44210"/>
    <w:rsid w:val="00D4430B"/>
    <w:rsid w:val="00D4473C"/>
    <w:rsid w:val="00D45393"/>
    <w:rsid w:val="00D4620A"/>
    <w:rsid w:val="00D46B8D"/>
    <w:rsid w:val="00D46D65"/>
    <w:rsid w:val="00D47F50"/>
    <w:rsid w:val="00D5003B"/>
    <w:rsid w:val="00D50C1F"/>
    <w:rsid w:val="00D50FFF"/>
    <w:rsid w:val="00D51B6B"/>
    <w:rsid w:val="00D53959"/>
    <w:rsid w:val="00D55C72"/>
    <w:rsid w:val="00D566A3"/>
    <w:rsid w:val="00D566D1"/>
    <w:rsid w:val="00D56E69"/>
    <w:rsid w:val="00D57456"/>
    <w:rsid w:val="00D57974"/>
    <w:rsid w:val="00D57E6C"/>
    <w:rsid w:val="00D60121"/>
    <w:rsid w:val="00D6029D"/>
    <w:rsid w:val="00D617AD"/>
    <w:rsid w:val="00D626A3"/>
    <w:rsid w:val="00D62852"/>
    <w:rsid w:val="00D6359D"/>
    <w:rsid w:val="00D642CF"/>
    <w:rsid w:val="00D6471F"/>
    <w:rsid w:val="00D64BC3"/>
    <w:rsid w:val="00D66582"/>
    <w:rsid w:val="00D66768"/>
    <w:rsid w:val="00D668C4"/>
    <w:rsid w:val="00D671C0"/>
    <w:rsid w:val="00D7051F"/>
    <w:rsid w:val="00D70DED"/>
    <w:rsid w:val="00D71BD1"/>
    <w:rsid w:val="00D71C5B"/>
    <w:rsid w:val="00D7306B"/>
    <w:rsid w:val="00D753DE"/>
    <w:rsid w:val="00D758A9"/>
    <w:rsid w:val="00D76314"/>
    <w:rsid w:val="00D768B7"/>
    <w:rsid w:val="00D77287"/>
    <w:rsid w:val="00D77BFA"/>
    <w:rsid w:val="00D805AF"/>
    <w:rsid w:val="00D80844"/>
    <w:rsid w:val="00D8146A"/>
    <w:rsid w:val="00D81B94"/>
    <w:rsid w:val="00D82966"/>
    <w:rsid w:val="00D845AD"/>
    <w:rsid w:val="00D847CF"/>
    <w:rsid w:val="00D84DEC"/>
    <w:rsid w:val="00D8520A"/>
    <w:rsid w:val="00D8598F"/>
    <w:rsid w:val="00D85BBF"/>
    <w:rsid w:val="00D85CAE"/>
    <w:rsid w:val="00D86FAC"/>
    <w:rsid w:val="00D87353"/>
    <w:rsid w:val="00D90ECB"/>
    <w:rsid w:val="00D9121C"/>
    <w:rsid w:val="00D912E3"/>
    <w:rsid w:val="00D923F5"/>
    <w:rsid w:val="00D928E6"/>
    <w:rsid w:val="00D92B92"/>
    <w:rsid w:val="00D939AC"/>
    <w:rsid w:val="00D93E39"/>
    <w:rsid w:val="00D942FB"/>
    <w:rsid w:val="00D9579E"/>
    <w:rsid w:val="00D95D01"/>
    <w:rsid w:val="00D95E00"/>
    <w:rsid w:val="00D977F6"/>
    <w:rsid w:val="00DA0132"/>
    <w:rsid w:val="00DA0A3A"/>
    <w:rsid w:val="00DA0ACF"/>
    <w:rsid w:val="00DA0C17"/>
    <w:rsid w:val="00DA2945"/>
    <w:rsid w:val="00DA2B4D"/>
    <w:rsid w:val="00DA50D4"/>
    <w:rsid w:val="00DA6700"/>
    <w:rsid w:val="00DA6879"/>
    <w:rsid w:val="00DA6C2C"/>
    <w:rsid w:val="00DB045A"/>
    <w:rsid w:val="00DB0E4C"/>
    <w:rsid w:val="00DB13CD"/>
    <w:rsid w:val="00DB17CC"/>
    <w:rsid w:val="00DB549B"/>
    <w:rsid w:val="00DB69F5"/>
    <w:rsid w:val="00DB77D2"/>
    <w:rsid w:val="00DB77D8"/>
    <w:rsid w:val="00DC09B3"/>
    <w:rsid w:val="00DC0CBB"/>
    <w:rsid w:val="00DC156B"/>
    <w:rsid w:val="00DC2140"/>
    <w:rsid w:val="00DC2862"/>
    <w:rsid w:val="00DC3046"/>
    <w:rsid w:val="00DC484F"/>
    <w:rsid w:val="00DC4EB7"/>
    <w:rsid w:val="00DC50A5"/>
    <w:rsid w:val="00DC516B"/>
    <w:rsid w:val="00DC53D8"/>
    <w:rsid w:val="00DC5A10"/>
    <w:rsid w:val="00DC5C5F"/>
    <w:rsid w:val="00DC5F54"/>
    <w:rsid w:val="00DC6AAE"/>
    <w:rsid w:val="00DC762D"/>
    <w:rsid w:val="00DC7B03"/>
    <w:rsid w:val="00DC7B9A"/>
    <w:rsid w:val="00DD03FB"/>
    <w:rsid w:val="00DD0A31"/>
    <w:rsid w:val="00DD0CBD"/>
    <w:rsid w:val="00DD1448"/>
    <w:rsid w:val="00DD1996"/>
    <w:rsid w:val="00DD2DBD"/>
    <w:rsid w:val="00DD2EE2"/>
    <w:rsid w:val="00DD38DA"/>
    <w:rsid w:val="00DD43E9"/>
    <w:rsid w:val="00DD4A85"/>
    <w:rsid w:val="00DD4E92"/>
    <w:rsid w:val="00DD529E"/>
    <w:rsid w:val="00DD5359"/>
    <w:rsid w:val="00DD5425"/>
    <w:rsid w:val="00DD57F4"/>
    <w:rsid w:val="00DD6B57"/>
    <w:rsid w:val="00DD7193"/>
    <w:rsid w:val="00DD774A"/>
    <w:rsid w:val="00DD7D42"/>
    <w:rsid w:val="00DE0311"/>
    <w:rsid w:val="00DE1142"/>
    <w:rsid w:val="00DE128A"/>
    <w:rsid w:val="00DE22BD"/>
    <w:rsid w:val="00DE42DF"/>
    <w:rsid w:val="00DE4D4B"/>
    <w:rsid w:val="00DE56C5"/>
    <w:rsid w:val="00DE6123"/>
    <w:rsid w:val="00DE6C3E"/>
    <w:rsid w:val="00DE7549"/>
    <w:rsid w:val="00DE7835"/>
    <w:rsid w:val="00DF0A74"/>
    <w:rsid w:val="00DF0F7D"/>
    <w:rsid w:val="00DF1035"/>
    <w:rsid w:val="00DF111B"/>
    <w:rsid w:val="00DF1384"/>
    <w:rsid w:val="00DF13C6"/>
    <w:rsid w:val="00DF1D5F"/>
    <w:rsid w:val="00DF1E01"/>
    <w:rsid w:val="00DF23A1"/>
    <w:rsid w:val="00DF265F"/>
    <w:rsid w:val="00DF3A5F"/>
    <w:rsid w:val="00DF47BB"/>
    <w:rsid w:val="00DF58AC"/>
    <w:rsid w:val="00DF6CBF"/>
    <w:rsid w:val="00DF7C5C"/>
    <w:rsid w:val="00DF7D62"/>
    <w:rsid w:val="00E000FA"/>
    <w:rsid w:val="00E00234"/>
    <w:rsid w:val="00E00342"/>
    <w:rsid w:val="00E005EC"/>
    <w:rsid w:val="00E00992"/>
    <w:rsid w:val="00E01322"/>
    <w:rsid w:val="00E044E7"/>
    <w:rsid w:val="00E04696"/>
    <w:rsid w:val="00E0597D"/>
    <w:rsid w:val="00E0663A"/>
    <w:rsid w:val="00E07A6C"/>
    <w:rsid w:val="00E07AC6"/>
    <w:rsid w:val="00E104BE"/>
    <w:rsid w:val="00E10DAD"/>
    <w:rsid w:val="00E11235"/>
    <w:rsid w:val="00E11626"/>
    <w:rsid w:val="00E13742"/>
    <w:rsid w:val="00E139D4"/>
    <w:rsid w:val="00E14DE0"/>
    <w:rsid w:val="00E1559E"/>
    <w:rsid w:val="00E15DF3"/>
    <w:rsid w:val="00E16344"/>
    <w:rsid w:val="00E16824"/>
    <w:rsid w:val="00E20565"/>
    <w:rsid w:val="00E20766"/>
    <w:rsid w:val="00E21464"/>
    <w:rsid w:val="00E217E9"/>
    <w:rsid w:val="00E2268E"/>
    <w:rsid w:val="00E2320C"/>
    <w:rsid w:val="00E26F60"/>
    <w:rsid w:val="00E2706D"/>
    <w:rsid w:val="00E27828"/>
    <w:rsid w:val="00E306BA"/>
    <w:rsid w:val="00E306DC"/>
    <w:rsid w:val="00E30A28"/>
    <w:rsid w:val="00E30FC6"/>
    <w:rsid w:val="00E31334"/>
    <w:rsid w:val="00E31426"/>
    <w:rsid w:val="00E31B7B"/>
    <w:rsid w:val="00E32637"/>
    <w:rsid w:val="00E34005"/>
    <w:rsid w:val="00E35F09"/>
    <w:rsid w:val="00E36910"/>
    <w:rsid w:val="00E37C59"/>
    <w:rsid w:val="00E37C62"/>
    <w:rsid w:val="00E40483"/>
    <w:rsid w:val="00E419D5"/>
    <w:rsid w:val="00E419DD"/>
    <w:rsid w:val="00E4242E"/>
    <w:rsid w:val="00E428B1"/>
    <w:rsid w:val="00E42B9A"/>
    <w:rsid w:val="00E43013"/>
    <w:rsid w:val="00E4315E"/>
    <w:rsid w:val="00E432F2"/>
    <w:rsid w:val="00E43366"/>
    <w:rsid w:val="00E446E1"/>
    <w:rsid w:val="00E45CC8"/>
    <w:rsid w:val="00E45E76"/>
    <w:rsid w:val="00E504FB"/>
    <w:rsid w:val="00E5150A"/>
    <w:rsid w:val="00E526F3"/>
    <w:rsid w:val="00E541A4"/>
    <w:rsid w:val="00E54728"/>
    <w:rsid w:val="00E54787"/>
    <w:rsid w:val="00E549E4"/>
    <w:rsid w:val="00E561E7"/>
    <w:rsid w:val="00E57E64"/>
    <w:rsid w:val="00E6073A"/>
    <w:rsid w:val="00E607E8"/>
    <w:rsid w:val="00E616DC"/>
    <w:rsid w:val="00E631CA"/>
    <w:rsid w:val="00E63469"/>
    <w:rsid w:val="00E63A7C"/>
    <w:rsid w:val="00E65343"/>
    <w:rsid w:val="00E66000"/>
    <w:rsid w:val="00E67259"/>
    <w:rsid w:val="00E674AD"/>
    <w:rsid w:val="00E675C3"/>
    <w:rsid w:val="00E67CA6"/>
    <w:rsid w:val="00E67D0A"/>
    <w:rsid w:val="00E70B83"/>
    <w:rsid w:val="00E7149A"/>
    <w:rsid w:val="00E71FE8"/>
    <w:rsid w:val="00E72B0A"/>
    <w:rsid w:val="00E72B1B"/>
    <w:rsid w:val="00E72DBD"/>
    <w:rsid w:val="00E75739"/>
    <w:rsid w:val="00E75918"/>
    <w:rsid w:val="00E76A95"/>
    <w:rsid w:val="00E76E03"/>
    <w:rsid w:val="00E80FC9"/>
    <w:rsid w:val="00E82EE8"/>
    <w:rsid w:val="00E83423"/>
    <w:rsid w:val="00E8346E"/>
    <w:rsid w:val="00E85DCE"/>
    <w:rsid w:val="00E864D9"/>
    <w:rsid w:val="00E8700F"/>
    <w:rsid w:val="00E87162"/>
    <w:rsid w:val="00E87500"/>
    <w:rsid w:val="00E879B1"/>
    <w:rsid w:val="00E91675"/>
    <w:rsid w:val="00E91C53"/>
    <w:rsid w:val="00E92D29"/>
    <w:rsid w:val="00E92F2B"/>
    <w:rsid w:val="00E94BA2"/>
    <w:rsid w:val="00E95ED9"/>
    <w:rsid w:val="00E960C2"/>
    <w:rsid w:val="00E969D2"/>
    <w:rsid w:val="00EA142E"/>
    <w:rsid w:val="00EA14A3"/>
    <w:rsid w:val="00EA16E1"/>
    <w:rsid w:val="00EA22D3"/>
    <w:rsid w:val="00EA3607"/>
    <w:rsid w:val="00EA3BC1"/>
    <w:rsid w:val="00EA3ECF"/>
    <w:rsid w:val="00EA4CD4"/>
    <w:rsid w:val="00EA4F4C"/>
    <w:rsid w:val="00EA516F"/>
    <w:rsid w:val="00EA5A55"/>
    <w:rsid w:val="00EA5F77"/>
    <w:rsid w:val="00EA673A"/>
    <w:rsid w:val="00EA6E90"/>
    <w:rsid w:val="00EA755F"/>
    <w:rsid w:val="00EA7CEF"/>
    <w:rsid w:val="00EB15F5"/>
    <w:rsid w:val="00EB1AA3"/>
    <w:rsid w:val="00EB2DB5"/>
    <w:rsid w:val="00EB3590"/>
    <w:rsid w:val="00EB3E68"/>
    <w:rsid w:val="00EB3FDA"/>
    <w:rsid w:val="00EB48B8"/>
    <w:rsid w:val="00EB579B"/>
    <w:rsid w:val="00EB636B"/>
    <w:rsid w:val="00EB66C6"/>
    <w:rsid w:val="00EB6A45"/>
    <w:rsid w:val="00EB7075"/>
    <w:rsid w:val="00EC0459"/>
    <w:rsid w:val="00EC2333"/>
    <w:rsid w:val="00EC29D1"/>
    <w:rsid w:val="00EC2C8D"/>
    <w:rsid w:val="00EC36BB"/>
    <w:rsid w:val="00EC427C"/>
    <w:rsid w:val="00EC5C38"/>
    <w:rsid w:val="00EC5CE5"/>
    <w:rsid w:val="00EC5DE8"/>
    <w:rsid w:val="00EC6146"/>
    <w:rsid w:val="00ED00E1"/>
    <w:rsid w:val="00ED067C"/>
    <w:rsid w:val="00ED088D"/>
    <w:rsid w:val="00ED094A"/>
    <w:rsid w:val="00ED19DD"/>
    <w:rsid w:val="00ED1BFE"/>
    <w:rsid w:val="00ED3095"/>
    <w:rsid w:val="00ED312C"/>
    <w:rsid w:val="00ED341B"/>
    <w:rsid w:val="00ED3DA0"/>
    <w:rsid w:val="00ED503C"/>
    <w:rsid w:val="00ED633A"/>
    <w:rsid w:val="00ED73B5"/>
    <w:rsid w:val="00EE0DBE"/>
    <w:rsid w:val="00EE0F88"/>
    <w:rsid w:val="00EE13D1"/>
    <w:rsid w:val="00EE14E7"/>
    <w:rsid w:val="00EE19AA"/>
    <w:rsid w:val="00EE253A"/>
    <w:rsid w:val="00EE2C5D"/>
    <w:rsid w:val="00EE4053"/>
    <w:rsid w:val="00EE4251"/>
    <w:rsid w:val="00EE4335"/>
    <w:rsid w:val="00EE4D68"/>
    <w:rsid w:val="00EE65B5"/>
    <w:rsid w:val="00EE6AC0"/>
    <w:rsid w:val="00EE6BE0"/>
    <w:rsid w:val="00EE79C5"/>
    <w:rsid w:val="00EF0F88"/>
    <w:rsid w:val="00EF194D"/>
    <w:rsid w:val="00EF241C"/>
    <w:rsid w:val="00EF266D"/>
    <w:rsid w:val="00EF3789"/>
    <w:rsid w:val="00EF5171"/>
    <w:rsid w:val="00EF6016"/>
    <w:rsid w:val="00EF6365"/>
    <w:rsid w:val="00EF6595"/>
    <w:rsid w:val="00EF69F4"/>
    <w:rsid w:val="00EF7185"/>
    <w:rsid w:val="00EF762E"/>
    <w:rsid w:val="00EF7753"/>
    <w:rsid w:val="00F00224"/>
    <w:rsid w:val="00F00AA9"/>
    <w:rsid w:val="00F01CA5"/>
    <w:rsid w:val="00F03E18"/>
    <w:rsid w:val="00F043BA"/>
    <w:rsid w:val="00F048B6"/>
    <w:rsid w:val="00F04C71"/>
    <w:rsid w:val="00F04E7A"/>
    <w:rsid w:val="00F066ED"/>
    <w:rsid w:val="00F06C82"/>
    <w:rsid w:val="00F073A1"/>
    <w:rsid w:val="00F10322"/>
    <w:rsid w:val="00F1092D"/>
    <w:rsid w:val="00F1124E"/>
    <w:rsid w:val="00F11498"/>
    <w:rsid w:val="00F11A42"/>
    <w:rsid w:val="00F12620"/>
    <w:rsid w:val="00F136FB"/>
    <w:rsid w:val="00F14C62"/>
    <w:rsid w:val="00F14E19"/>
    <w:rsid w:val="00F14FAB"/>
    <w:rsid w:val="00F164F4"/>
    <w:rsid w:val="00F17167"/>
    <w:rsid w:val="00F1765F"/>
    <w:rsid w:val="00F17FB6"/>
    <w:rsid w:val="00F20509"/>
    <w:rsid w:val="00F20EBF"/>
    <w:rsid w:val="00F21325"/>
    <w:rsid w:val="00F214D8"/>
    <w:rsid w:val="00F215C8"/>
    <w:rsid w:val="00F21DBD"/>
    <w:rsid w:val="00F227DF"/>
    <w:rsid w:val="00F22C92"/>
    <w:rsid w:val="00F22CAE"/>
    <w:rsid w:val="00F23268"/>
    <w:rsid w:val="00F23A15"/>
    <w:rsid w:val="00F25D61"/>
    <w:rsid w:val="00F26748"/>
    <w:rsid w:val="00F272B2"/>
    <w:rsid w:val="00F27BEB"/>
    <w:rsid w:val="00F30193"/>
    <w:rsid w:val="00F304B8"/>
    <w:rsid w:val="00F3102E"/>
    <w:rsid w:val="00F3171A"/>
    <w:rsid w:val="00F317BA"/>
    <w:rsid w:val="00F31CA1"/>
    <w:rsid w:val="00F32202"/>
    <w:rsid w:val="00F32E71"/>
    <w:rsid w:val="00F331AF"/>
    <w:rsid w:val="00F337A4"/>
    <w:rsid w:val="00F33862"/>
    <w:rsid w:val="00F33A50"/>
    <w:rsid w:val="00F33A77"/>
    <w:rsid w:val="00F33B67"/>
    <w:rsid w:val="00F343AA"/>
    <w:rsid w:val="00F34CC3"/>
    <w:rsid w:val="00F364EE"/>
    <w:rsid w:val="00F36EBA"/>
    <w:rsid w:val="00F40E0C"/>
    <w:rsid w:val="00F4627C"/>
    <w:rsid w:val="00F46D99"/>
    <w:rsid w:val="00F504AF"/>
    <w:rsid w:val="00F508BF"/>
    <w:rsid w:val="00F520AA"/>
    <w:rsid w:val="00F522F8"/>
    <w:rsid w:val="00F52EBE"/>
    <w:rsid w:val="00F55440"/>
    <w:rsid w:val="00F558EF"/>
    <w:rsid w:val="00F55902"/>
    <w:rsid w:val="00F55B14"/>
    <w:rsid w:val="00F55BA5"/>
    <w:rsid w:val="00F562F6"/>
    <w:rsid w:val="00F567A4"/>
    <w:rsid w:val="00F56F6E"/>
    <w:rsid w:val="00F6196F"/>
    <w:rsid w:val="00F6255E"/>
    <w:rsid w:val="00F62679"/>
    <w:rsid w:val="00F630E2"/>
    <w:rsid w:val="00F66B6F"/>
    <w:rsid w:val="00F67086"/>
    <w:rsid w:val="00F67449"/>
    <w:rsid w:val="00F677C8"/>
    <w:rsid w:val="00F67F5F"/>
    <w:rsid w:val="00F67FCA"/>
    <w:rsid w:val="00F70397"/>
    <w:rsid w:val="00F72118"/>
    <w:rsid w:val="00F7213E"/>
    <w:rsid w:val="00F731CF"/>
    <w:rsid w:val="00F73B56"/>
    <w:rsid w:val="00F7417A"/>
    <w:rsid w:val="00F7434B"/>
    <w:rsid w:val="00F7526F"/>
    <w:rsid w:val="00F759F8"/>
    <w:rsid w:val="00F75AAD"/>
    <w:rsid w:val="00F75D45"/>
    <w:rsid w:val="00F76185"/>
    <w:rsid w:val="00F76533"/>
    <w:rsid w:val="00F76735"/>
    <w:rsid w:val="00F7689D"/>
    <w:rsid w:val="00F76966"/>
    <w:rsid w:val="00F76E96"/>
    <w:rsid w:val="00F77F77"/>
    <w:rsid w:val="00F8060D"/>
    <w:rsid w:val="00F8139A"/>
    <w:rsid w:val="00F824F8"/>
    <w:rsid w:val="00F828C6"/>
    <w:rsid w:val="00F828EC"/>
    <w:rsid w:val="00F83476"/>
    <w:rsid w:val="00F86662"/>
    <w:rsid w:val="00F868F4"/>
    <w:rsid w:val="00F86C62"/>
    <w:rsid w:val="00F86E5C"/>
    <w:rsid w:val="00F8763F"/>
    <w:rsid w:val="00F87987"/>
    <w:rsid w:val="00F879B5"/>
    <w:rsid w:val="00F87B3A"/>
    <w:rsid w:val="00F87F04"/>
    <w:rsid w:val="00F911A1"/>
    <w:rsid w:val="00F912CF"/>
    <w:rsid w:val="00F91869"/>
    <w:rsid w:val="00F92838"/>
    <w:rsid w:val="00F948D0"/>
    <w:rsid w:val="00F94ADB"/>
    <w:rsid w:val="00F94F70"/>
    <w:rsid w:val="00F953C3"/>
    <w:rsid w:val="00F95501"/>
    <w:rsid w:val="00F96051"/>
    <w:rsid w:val="00F964D4"/>
    <w:rsid w:val="00FA004B"/>
    <w:rsid w:val="00FA02D3"/>
    <w:rsid w:val="00FA0B68"/>
    <w:rsid w:val="00FA2338"/>
    <w:rsid w:val="00FA3D74"/>
    <w:rsid w:val="00FA4D69"/>
    <w:rsid w:val="00FA4E32"/>
    <w:rsid w:val="00FA554C"/>
    <w:rsid w:val="00FA55B6"/>
    <w:rsid w:val="00FA58EB"/>
    <w:rsid w:val="00FA5C5F"/>
    <w:rsid w:val="00FA6B96"/>
    <w:rsid w:val="00FB16EA"/>
    <w:rsid w:val="00FB212F"/>
    <w:rsid w:val="00FB2BCD"/>
    <w:rsid w:val="00FB3180"/>
    <w:rsid w:val="00FB3FB7"/>
    <w:rsid w:val="00FB4D03"/>
    <w:rsid w:val="00FB69FA"/>
    <w:rsid w:val="00FC0CD5"/>
    <w:rsid w:val="00FC2981"/>
    <w:rsid w:val="00FC3E07"/>
    <w:rsid w:val="00FC4151"/>
    <w:rsid w:val="00FC4431"/>
    <w:rsid w:val="00FC475D"/>
    <w:rsid w:val="00FC4809"/>
    <w:rsid w:val="00FC4BFE"/>
    <w:rsid w:val="00FC4FD3"/>
    <w:rsid w:val="00FC5ADC"/>
    <w:rsid w:val="00FC5F6F"/>
    <w:rsid w:val="00FC6194"/>
    <w:rsid w:val="00FC6375"/>
    <w:rsid w:val="00FC7273"/>
    <w:rsid w:val="00FC741D"/>
    <w:rsid w:val="00FC748E"/>
    <w:rsid w:val="00FC7FFB"/>
    <w:rsid w:val="00FD03F0"/>
    <w:rsid w:val="00FD07F2"/>
    <w:rsid w:val="00FD0D71"/>
    <w:rsid w:val="00FD16F9"/>
    <w:rsid w:val="00FD1F96"/>
    <w:rsid w:val="00FD1FC1"/>
    <w:rsid w:val="00FD23D1"/>
    <w:rsid w:val="00FD3DEA"/>
    <w:rsid w:val="00FD40BC"/>
    <w:rsid w:val="00FD4FF1"/>
    <w:rsid w:val="00FD53B6"/>
    <w:rsid w:val="00FD74E6"/>
    <w:rsid w:val="00FD797E"/>
    <w:rsid w:val="00FE1C0D"/>
    <w:rsid w:val="00FE2E71"/>
    <w:rsid w:val="00FE3094"/>
    <w:rsid w:val="00FE4BA7"/>
    <w:rsid w:val="00FE5E5F"/>
    <w:rsid w:val="00FE66C5"/>
    <w:rsid w:val="00FE679A"/>
    <w:rsid w:val="00FE6956"/>
    <w:rsid w:val="00FE6ADF"/>
    <w:rsid w:val="00FE6FD8"/>
    <w:rsid w:val="00FE7195"/>
    <w:rsid w:val="00FE7D19"/>
    <w:rsid w:val="00FF017C"/>
    <w:rsid w:val="00FF15DD"/>
    <w:rsid w:val="00FF1EF6"/>
    <w:rsid w:val="00FF25B2"/>
    <w:rsid w:val="00FF2647"/>
    <w:rsid w:val="00FF51D4"/>
    <w:rsid w:val="00FF6E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5CE1"/>
  <w15:chartTrackingRefBased/>
  <w15:docId w15:val="{A092B419-7E12-4295-8D4C-D8CCAAEE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472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0472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ED3D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semiHidden/>
    <w:unhideWhenUsed/>
    <w:qFormat/>
    <w:rsid w:val="008401B6"/>
    <w:pPr>
      <w:keepNext/>
      <w:keepLines/>
      <w:spacing w:before="240" w:after="40"/>
      <w:outlineLvl w:val="3"/>
    </w:pPr>
    <w:rPr>
      <w:rFonts w:ascii="Calibri" w:eastAsia="Calibri" w:hAnsi="Calibri" w:cs="Calibri"/>
      <w:b/>
      <w:kern w:val="0"/>
      <w:sz w:val="24"/>
      <w:szCs w:val="24"/>
      <w:lang w:eastAsia="sv-SE"/>
      <w14:ligatures w14:val="none"/>
    </w:rPr>
  </w:style>
  <w:style w:type="paragraph" w:styleId="Rubrik5">
    <w:name w:val="heading 5"/>
    <w:basedOn w:val="Normal"/>
    <w:next w:val="Normal"/>
    <w:link w:val="Rubrik5Char"/>
    <w:uiPriority w:val="9"/>
    <w:semiHidden/>
    <w:unhideWhenUsed/>
    <w:qFormat/>
    <w:rsid w:val="008401B6"/>
    <w:pPr>
      <w:keepNext/>
      <w:keepLines/>
      <w:spacing w:before="220" w:after="40"/>
      <w:outlineLvl w:val="4"/>
    </w:pPr>
    <w:rPr>
      <w:rFonts w:ascii="Calibri" w:eastAsia="Calibri" w:hAnsi="Calibri" w:cs="Calibri"/>
      <w:b/>
      <w:kern w:val="0"/>
      <w:lang w:eastAsia="sv-SE"/>
      <w14:ligatures w14:val="none"/>
    </w:rPr>
  </w:style>
  <w:style w:type="paragraph" w:styleId="Rubrik6">
    <w:name w:val="heading 6"/>
    <w:basedOn w:val="Normal"/>
    <w:next w:val="Normal"/>
    <w:link w:val="Rubrik6Char"/>
    <w:uiPriority w:val="9"/>
    <w:semiHidden/>
    <w:unhideWhenUsed/>
    <w:qFormat/>
    <w:rsid w:val="008401B6"/>
    <w:pPr>
      <w:keepNext/>
      <w:keepLines/>
      <w:spacing w:before="200" w:after="40"/>
      <w:outlineLvl w:val="5"/>
    </w:pPr>
    <w:rPr>
      <w:rFonts w:ascii="Calibri" w:eastAsia="Calibri" w:hAnsi="Calibri" w:cs="Calibri"/>
      <w:b/>
      <w:kern w:val="0"/>
      <w:sz w:val="20"/>
      <w:szCs w:val="20"/>
      <w:lang w:eastAsia="sv-SE"/>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472DC"/>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0472DC"/>
    <w:rPr>
      <w:rFonts w:asciiTheme="majorHAnsi" w:eastAsiaTheme="majorEastAsia" w:hAnsiTheme="majorHAnsi" w:cstheme="majorBidi"/>
      <w:color w:val="2F5496" w:themeColor="accent1" w:themeShade="BF"/>
      <w:sz w:val="26"/>
      <w:szCs w:val="26"/>
    </w:rPr>
  </w:style>
  <w:style w:type="paragraph" w:styleId="Fotnotstext">
    <w:name w:val="footnote text"/>
    <w:basedOn w:val="Normal"/>
    <w:link w:val="FotnotstextChar"/>
    <w:uiPriority w:val="99"/>
    <w:unhideWhenUsed/>
    <w:rsid w:val="000472DC"/>
    <w:pPr>
      <w:spacing w:after="0" w:line="240" w:lineRule="auto"/>
    </w:pPr>
    <w:rPr>
      <w:sz w:val="20"/>
      <w:szCs w:val="20"/>
    </w:rPr>
  </w:style>
  <w:style w:type="character" w:customStyle="1" w:styleId="FotnotstextChar">
    <w:name w:val="Fotnotstext Char"/>
    <w:basedOn w:val="Standardstycketeckensnitt"/>
    <w:link w:val="Fotnotstext"/>
    <w:uiPriority w:val="99"/>
    <w:rsid w:val="000472DC"/>
    <w:rPr>
      <w:sz w:val="20"/>
      <w:szCs w:val="20"/>
    </w:rPr>
  </w:style>
  <w:style w:type="character" w:styleId="Fotnotsreferens">
    <w:name w:val="footnote reference"/>
    <w:basedOn w:val="Standardstycketeckensnitt"/>
    <w:uiPriority w:val="99"/>
    <w:unhideWhenUsed/>
    <w:rsid w:val="000472DC"/>
    <w:rPr>
      <w:vertAlign w:val="superscript"/>
    </w:rPr>
  </w:style>
  <w:style w:type="character" w:styleId="Hyperlnk">
    <w:name w:val="Hyperlink"/>
    <w:basedOn w:val="Standardstycketeckensnitt"/>
    <w:uiPriority w:val="99"/>
    <w:unhideWhenUsed/>
    <w:rsid w:val="00984BD6"/>
    <w:rPr>
      <w:color w:val="0563C1" w:themeColor="hyperlink"/>
      <w:u w:val="single"/>
    </w:rPr>
  </w:style>
  <w:style w:type="character" w:styleId="Olstomnmnande">
    <w:name w:val="Unresolved Mention"/>
    <w:basedOn w:val="Standardstycketeckensnitt"/>
    <w:uiPriority w:val="99"/>
    <w:semiHidden/>
    <w:unhideWhenUsed/>
    <w:rsid w:val="00984BD6"/>
    <w:rPr>
      <w:color w:val="605E5C"/>
      <w:shd w:val="clear" w:color="auto" w:fill="E1DFDD"/>
    </w:rPr>
  </w:style>
  <w:style w:type="paragraph" w:styleId="Liststycke">
    <w:name w:val="List Paragraph"/>
    <w:basedOn w:val="Normal"/>
    <w:uiPriority w:val="34"/>
    <w:qFormat/>
    <w:rsid w:val="00463A22"/>
    <w:pPr>
      <w:ind w:left="720"/>
      <w:contextualSpacing/>
    </w:pPr>
  </w:style>
  <w:style w:type="paragraph" w:customStyle="1" w:styleId="Default">
    <w:name w:val="Default"/>
    <w:rsid w:val="00FC6375"/>
    <w:pPr>
      <w:autoSpaceDE w:val="0"/>
      <w:autoSpaceDN w:val="0"/>
      <w:adjustRightInd w:val="0"/>
      <w:spacing w:after="0" w:line="240" w:lineRule="auto"/>
    </w:pPr>
    <w:rPr>
      <w:rFonts w:ascii="SuecaTxRegular" w:hAnsi="SuecaTxRegular" w:cs="SuecaTxRegular"/>
      <w:color w:val="000000"/>
      <w:kern w:val="0"/>
      <w:sz w:val="24"/>
      <w:szCs w:val="24"/>
    </w:rPr>
  </w:style>
  <w:style w:type="paragraph" w:styleId="Normalwebb">
    <w:name w:val="Normal (Web)"/>
    <w:basedOn w:val="Normal"/>
    <w:uiPriority w:val="99"/>
    <w:unhideWhenUsed/>
    <w:rsid w:val="003A042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styleId="AnvndHyperlnk">
    <w:name w:val="FollowedHyperlink"/>
    <w:basedOn w:val="Standardstycketeckensnitt"/>
    <w:uiPriority w:val="99"/>
    <w:semiHidden/>
    <w:unhideWhenUsed/>
    <w:rsid w:val="00F46D99"/>
    <w:rPr>
      <w:color w:val="954F72" w:themeColor="followedHyperlink"/>
      <w:u w:val="single"/>
    </w:rPr>
  </w:style>
  <w:style w:type="table" w:styleId="Tabellrutnt">
    <w:name w:val="Table Grid"/>
    <w:basedOn w:val="Normaltabell"/>
    <w:uiPriority w:val="39"/>
    <w:rsid w:val="00B4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uiPriority w:val="9"/>
    <w:rsid w:val="00ED3DA0"/>
    <w:rPr>
      <w:rFonts w:asciiTheme="majorHAnsi" w:eastAsiaTheme="majorEastAsia" w:hAnsiTheme="majorHAnsi" w:cstheme="majorBidi"/>
      <w:color w:val="1F3763" w:themeColor="accent1" w:themeShade="7F"/>
      <w:sz w:val="24"/>
      <w:szCs w:val="24"/>
    </w:rPr>
  </w:style>
  <w:style w:type="character" w:styleId="Stark">
    <w:name w:val="Strong"/>
    <w:basedOn w:val="Standardstycketeckensnitt"/>
    <w:uiPriority w:val="22"/>
    <w:qFormat/>
    <w:rsid w:val="00C07786"/>
    <w:rPr>
      <w:b/>
      <w:bCs/>
    </w:rPr>
  </w:style>
  <w:style w:type="character" w:customStyle="1" w:styleId="s2">
    <w:name w:val="s2"/>
    <w:basedOn w:val="Standardstycketeckensnitt"/>
    <w:rsid w:val="00F21DBD"/>
  </w:style>
  <w:style w:type="character" w:customStyle="1" w:styleId="hgkelc">
    <w:name w:val="hgkelc"/>
    <w:basedOn w:val="Standardstycketeckensnitt"/>
    <w:rsid w:val="00551DA5"/>
  </w:style>
  <w:style w:type="character" w:styleId="Betoning">
    <w:name w:val="Emphasis"/>
    <w:basedOn w:val="Standardstycketeckensnitt"/>
    <w:uiPriority w:val="20"/>
    <w:qFormat/>
    <w:rsid w:val="002D7BEA"/>
    <w:rPr>
      <w:i/>
      <w:iCs/>
    </w:rPr>
  </w:style>
  <w:style w:type="paragraph" w:customStyle="1" w:styleId="hyperion-css-n38mho">
    <w:name w:val="hyperion-css-n38mho"/>
    <w:basedOn w:val="Normal"/>
    <w:rsid w:val="00CC1284"/>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bordercolor">
    <w:name w:val="bordercolor"/>
    <w:basedOn w:val="Normal"/>
    <w:rsid w:val="00CC1284"/>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x4k7w5x">
    <w:name w:val="x4k7w5x"/>
    <w:basedOn w:val="Standardstycketeckensnitt"/>
    <w:rsid w:val="00967BEB"/>
  </w:style>
  <w:style w:type="character" w:customStyle="1" w:styleId="contentpasted0">
    <w:name w:val="contentpasted0"/>
    <w:basedOn w:val="Standardstycketeckensnitt"/>
    <w:rsid w:val="00003873"/>
  </w:style>
  <w:style w:type="character" w:styleId="Platshllartext">
    <w:name w:val="Placeholder Text"/>
    <w:basedOn w:val="Standardstycketeckensnitt"/>
    <w:uiPriority w:val="99"/>
    <w:semiHidden/>
    <w:rsid w:val="00D5003B"/>
    <w:rPr>
      <w:color w:val="808080"/>
    </w:rPr>
  </w:style>
  <w:style w:type="paragraph" w:customStyle="1" w:styleId="sc-5b7ca3f2-9">
    <w:name w:val="sc-5b7ca3f2-9"/>
    <w:basedOn w:val="Normal"/>
    <w:rsid w:val="009627FB"/>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Slutnotstext">
    <w:name w:val="endnote text"/>
    <w:basedOn w:val="Normal"/>
    <w:link w:val="SlutnotstextChar"/>
    <w:uiPriority w:val="99"/>
    <w:semiHidden/>
    <w:unhideWhenUsed/>
    <w:rsid w:val="007B1EC2"/>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7B1EC2"/>
    <w:rPr>
      <w:sz w:val="20"/>
      <w:szCs w:val="20"/>
    </w:rPr>
  </w:style>
  <w:style w:type="character" w:styleId="Slutnotsreferens">
    <w:name w:val="endnote reference"/>
    <w:basedOn w:val="Standardstycketeckensnitt"/>
    <w:uiPriority w:val="99"/>
    <w:semiHidden/>
    <w:unhideWhenUsed/>
    <w:rsid w:val="007B1EC2"/>
    <w:rPr>
      <w:vertAlign w:val="superscript"/>
    </w:rPr>
  </w:style>
  <w:style w:type="character" w:customStyle="1" w:styleId="explain">
    <w:name w:val="explain"/>
    <w:basedOn w:val="Standardstycketeckensnitt"/>
    <w:rsid w:val="00A768FE"/>
  </w:style>
  <w:style w:type="paragraph" w:customStyle="1" w:styleId="xmsonormal">
    <w:name w:val="x_msonormal"/>
    <w:basedOn w:val="Normal"/>
    <w:rsid w:val="00A4581D"/>
    <w:pPr>
      <w:spacing w:after="0" w:line="240" w:lineRule="auto"/>
    </w:pPr>
    <w:rPr>
      <w:rFonts w:ascii="Calibri" w:hAnsi="Calibri" w:cs="Calibri"/>
      <w:kern w:val="0"/>
      <w:lang w:eastAsia="sv-SE"/>
      <w14:ligatures w14:val="none"/>
    </w:rPr>
  </w:style>
  <w:style w:type="character" w:customStyle="1" w:styleId="highlight">
    <w:name w:val="highlight"/>
    <w:basedOn w:val="Standardstycketeckensnitt"/>
    <w:rsid w:val="004A2441"/>
  </w:style>
  <w:style w:type="paragraph" w:customStyle="1" w:styleId="kam-p">
    <w:name w:val="kam-p"/>
    <w:basedOn w:val="Normal"/>
    <w:rsid w:val="004A2441"/>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markedcontent">
    <w:name w:val="markedcontent"/>
    <w:basedOn w:val="Standardstycketeckensnitt"/>
    <w:rsid w:val="004A2441"/>
  </w:style>
  <w:style w:type="character" w:customStyle="1" w:styleId="xs1">
    <w:name w:val="x_s1"/>
    <w:basedOn w:val="Standardstycketeckensnitt"/>
    <w:rsid w:val="004A2441"/>
  </w:style>
  <w:style w:type="character" w:styleId="Kommentarsreferens">
    <w:name w:val="annotation reference"/>
    <w:basedOn w:val="Standardstycketeckensnitt"/>
    <w:uiPriority w:val="99"/>
    <w:semiHidden/>
    <w:unhideWhenUsed/>
    <w:rsid w:val="00F72118"/>
    <w:rPr>
      <w:sz w:val="16"/>
      <w:szCs w:val="16"/>
    </w:rPr>
  </w:style>
  <w:style w:type="paragraph" w:styleId="Kommentarer">
    <w:name w:val="annotation text"/>
    <w:basedOn w:val="Normal"/>
    <w:link w:val="KommentarerChar"/>
    <w:uiPriority w:val="99"/>
    <w:unhideWhenUsed/>
    <w:rsid w:val="00F72118"/>
    <w:pPr>
      <w:spacing w:line="240" w:lineRule="auto"/>
    </w:pPr>
    <w:rPr>
      <w:sz w:val="20"/>
      <w:szCs w:val="20"/>
    </w:rPr>
  </w:style>
  <w:style w:type="character" w:customStyle="1" w:styleId="KommentarerChar">
    <w:name w:val="Kommentarer Char"/>
    <w:basedOn w:val="Standardstycketeckensnitt"/>
    <w:link w:val="Kommentarer"/>
    <w:uiPriority w:val="99"/>
    <w:rsid w:val="00F72118"/>
    <w:rPr>
      <w:sz w:val="20"/>
      <w:szCs w:val="20"/>
    </w:rPr>
  </w:style>
  <w:style w:type="paragraph" w:customStyle="1" w:styleId="pf0">
    <w:name w:val="pf0"/>
    <w:basedOn w:val="Normal"/>
    <w:rsid w:val="00F72118"/>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cf01">
    <w:name w:val="cf01"/>
    <w:basedOn w:val="Standardstycketeckensnitt"/>
    <w:rsid w:val="00F72118"/>
    <w:rPr>
      <w:rFonts w:ascii="Segoe UI" w:hAnsi="Segoe UI" w:cs="Segoe UI" w:hint="default"/>
      <w:sz w:val="18"/>
      <w:szCs w:val="18"/>
    </w:rPr>
  </w:style>
  <w:style w:type="paragraph" w:styleId="Kommentarsmne">
    <w:name w:val="annotation subject"/>
    <w:basedOn w:val="Kommentarer"/>
    <w:next w:val="Kommentarer"/>
    <w:link w:val="KommentarsmneChar"/>
    <w:uiPriority w:val="99"/>
    <w:semiHidden/>
    <w:unhideWhenUsed/>
    <w:rsid w:val="00F72118"/>
    <w:rPr>
      <w:b/>
      <w:bCs/>
    </w:rPr>
  </w:style>
  <w:style w:type="character" w:customStyle="1" w:styleId="KommentarsmneChar">
    <w:name w:val="Kommentarsämne Char"/>
    <w:basedOn w:val="KommentarerChar"/>
    <w:link w:val="Kommentarsmne"/>
    <w:uiPriority w:val="99"/>
    <w:semiHidden/>
    <w:rsid w:val="00F72118"/>
    <w:rPr>
      <w:b/>
      <w:bCs/>
      <w:sz w:val="20"/>
      <w:szCs w:val="20"/>
    </w:rPr>
  </w:style>
  <w:style w:type="character" w:customStyle="1" w:styleId="open-text">
    <w:name w:val="open-text"/>
    <w:basedOn w:val="Standardstycketeckensnitt"/>
    <w:rsid w:val="00A847D1"/>
  </w:style>
  <w:style w:type="paragraph" w:styleId="Revision">
    <w:name w:val="Revision"/>
    <w:hidden/>
    <w:uiPriority w:val="99"/>
    <w:semiHidden/>
    <w:rsid w:val="00B61661"/>
    <w:pPr>
      <w:spacing w:after="0" w:line="240" w:lineRule="auto"/>
    </w:pPr>
  </w:style>
  <w:style w:type="character" w:customStyle="1" w:styleId="t-14">
    <w:name w:val="t-14"/>
    <w:basedOn w:val="Standardstycketeckensnitt"/>
    <w:rsid w:val="00B61661"/>
  </w:style>
  <w:style w:type="character" w:customStyle="1" w:styleId="visually-hidden">
    <w:name w:val="visually-hidden"/>
    <w:basedOn w:val="Standardstycketeckensnitt"/>
    <w:rsid w:val="00B61661"/>
  </w:style>
  <w:style w:type="paragraph" w:customStyle="1" w:styleId="pvs-listitem--with-top-padding">
    <w:name w:val="pvs-list__item--with-top-padding"/>
    <w:basedOn w:val="Normal"/>
    <w:rsid w:val="00B61661"/>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commentcontentpara">
    <w:name w:val="commentcontentpara"/>
    <w:basedOn w:val="Normal"/>
    <w:rsid w:val="0078511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white-space-pre">
    <w:name w:val="white-space-pre"/>
    <w:basedOn w:val="Standardstycketeckensnitt"/>
    <w:rsid w:val="00101487"/>
  </w:style>
  <w:style w:type="character" w:customStyle="1" w:styleId="xsize">
    <w:name w:val="x_size"/>
    <w:basedOn w:val="Standardstycketeckensnitt"/>
    <w:rsid w:val="00101487"/>
  </w:style>
  <w:style w:type="paragraph" w:customStyle="1" w:styleId="preamble">
    <w:name w:val="preamble"/>
    <w:basedOn w:val="Normal"/>
    <w:rsid w:val="00101487"/>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cf11">
    <w:name w:val="cf11"/>
    <w:basedOn w:val="Standardstycketeckensnitt"/>
    <w:rsid w:val="0036281F"/>
    <w:rPr>
      <w:rFonts w:ascii="Segoe UI" w:hAnsi="Segoe UI" w:cs="Segoe UI" w:hint="default"/>
      <w:sz w:val="18"/>
      <w:szCs w:val="18"/>
    </w:rPr>
  </w:style>
  <w:style w:type="character" w:customStyle="1" w:styleId="css-901oao">
    <w:name w:val="css-901oao"/>
    <w:basedOn w:val="Standardstycketeckensnitt"/>
    <w:rsid w:val="0036281F"/>
  </w:style>
  <w:style w:type="character" w:customStyle="1" w:styleId="hscoswrapper">
    <w:name w:val="hs_cos_wrapper"/>
    <w:basedOn w:val="Standardstycketeckensnitt"/>
    <w:rsid w:val="00F8139A"/>
  </w:style>
  <w:style w:type="character" w:customStyle="1" w:styleId="size">
    <w:name w:val="size"/>
    <w:basedOn w:val="Standardstycketeckensnitt"/>
    <w:rsid w:val="00FE1C0D"/>
  </w:style>
  <w:style w:type="character" w:customStyle="1" w:styleId="Rubrik4Char">
    <w:name w:val="Rubrik 4 Char"/>
    <w:basedOn w:val="Standardstycketeckensnitt"/>
    <w:link w:val="Rubrik4"/>
    <w:uiPriority w:val="9"/>
    <w:semiHidden/>
    <w:rsid w:val="008401B6"/>
    <w:rPr>
      <w:rFonts w:ascii="Calibri" w:eastAsia="Calibri" w:hAnsi="Calibri" w:cs="Calibri"/>
      <w:b/>
      <w:kern w:val="0"/>
      <w:sz w:val="24"/>
      <w:szCs w:val="24"/>
      <w:lang w:eastAsia="sv-SE"/>
      <w14:ligatures w14:val="none"/>
    </w:rPr>
  </w:style>
  <w:style w:type="character" w:customStyle="1" w:styleId="Rubrik5Char">
    <w:name w:val="Rubrik 5 Char"/>
    <w:basedOn w:val="Standardstycketeckensnitt"/>
    <w:link w:val="Rubrik5"/>
    <w:uiPriority w:val="9"/>
    <w:semiHidden/>
    <w:rsid w:val="008401B6"/>
    <w:rPr>
      <w:rFonts w:ascii="Calibri" w:eastAsia="Calibri" w:hAnsi="Calibri" w:cs="Calibri"/>
      <w:b/>
      <w:kern w:val="0"/>
      <w:lang w:eastAsia="sv-SE"/>
      <w14:ligatures w14:val="none"/>
    </w:rPr>
  </w:style>
  <w:style w:type="character" w:customStyle="1" w:styleId="Rubrik6Char">
    <w:name w:val="Rubrik 6 Char"/>
    <w:basedOn w:val="Standardstycketeckensnitt"/>
    <w:link w:val="Rubrik6"/>
    <w:uiPriority w:val="9"/>
    <w:semiHidden/>
    <w:rsid w:val="008401B6"/>
    <w:rPr>
      <w:rFonts w:ascii="Calibri" w:eastAsia="Calibri" w:hAnsi="Calibri" w:cs="Calibri"/>
      <w:b/>
      <w:kern w:val="0"/>
      <w:sz w:val="20"/>
      <w:szCs w:val="20"/>
      <w:lang w:eastAsia="sv-SE"/>
      <w14:ligatures w14:val="none"/>
    </w:rPr>
  </w:style>
  <w:style w:type="table" w:customStyle="1" w:styleId="TableNormal">
    <w:name w:val="Table Normal"/>
    <w:rsid w:val="008401B6"/>
    <w:rPr>
      <w:rFonts w:ascii="Calibri" w:eastAsia="Calibri" w:hAnsi="Calibri" w:cs="Calibri"/>
      <w:kern w:val="0"/>
      <w:lang w:eastAsia="sv-SE"/>
      <w14:ligatures w14:val="none"/>
    </w:rPr>
    <w:tblPr>
      <w:tblCellMar>
        <w:top w:w="0" w:type="dxa"/>
        <w:left w:w="0" w:type="dxa"/>
        <w:bottom w:w="0" w:type="dxa"/>
        <w:right w:w="0" w:type="dxa"/>
      </w:tblCellMar>
    </w:tblPr>
  </w:style>
  <w:style w:type="paragraph" w:styleId="Rubrik">
    <w:name w:val="Title"/>
    <w:basedOn w:val="Normal"/>
    <w:next w:val="Normal"/>
    <w:link w:val="RubrikChar"/>
    <w:uiPriority w:val="10"/>
    <w:qFormat/>
    <w:rsid w:val="008401B6"/>
    <w:pPr>
      <w:keepNext/>
      <w:keepLines/>
      <w:spacing w:before="480" w:after="120"/>
    </w:pPr>
    <w:rPr>
      <w:rFonts w:ascii="Calibri" w:eastAsia="Calibri" w:hAnsi="Calibri" w:cs="Calibri"/>
      <w:b/>
      <w:kern w:val="0"/>
      <w:sz w:val="72"/>
      <w:szCs w:val="72"/>
      <w:lang w:eastAsia="sv-SE"/>
      <w14:ligatures w14:val="none"/>
    </w:rPr>
  </w:style>
  <w:style w:type="character" w:customStyle="1" w:styleId="RubrikChar">
    <w:name w:val="Rubrik Char"/>
    <w:basedOn w:val="Standardstycketeckensnitt"/>
    <w:link w:val="Rubrik"/>
    <w:uiPriority w:val="10"/>
    <w:rsid w:val="008401B6"/>
    <w:rPr>
      <w:rFonts w:ascii="Calibri" w:eastAsia="Calibri" w:hAnsi="Calibri" w:cs="Calibri"/>
      <w:b/>
      <w:kern w:val="0"/>
      <w:sz w:val="72"/>
      <w:szCs w:val="72"/>
      <w:lang w:eastAsia="sv-SE"/>
      <w14:ligatures w14:val="none"/>
    </w:rPr>
  </w:style>
  <w:style w:type="paragraph" w:styleId="Sidhuvud">
    <w:name w:val="header"/>
    <w:basedOn w:val="Normal"/>
    <w:link w:val="SidhuvudChar"/>
    <w:unhideWhenUsed/>
    <w:rsid w:val="008401B6"/>
    <w:pPr>
      <w:tabs>
        <w:tab w:val="center" w:pos="4536"/>
        <w:tab w:val="right" w:pos="9072"/>
      </w:tabs>
      <w:spacing w:after="0" w:line="240" w:lineRule="auto"/>
    </w:pPr>
    <w:rPr>
      <w:rFonts w:ascii="Calibri" w:eastAsia="Calibri" w:hAnsi="Calibri" w:cs="Calibri"/>
      <w:kern w:val="0"/>
      <w:lang w:eastAsia="sv-SE"/>
      <w14:ligatures w14:val="none"/>
    </w:rPr>
  </w:style>
  <w:style w:type="character" w:customStyle="1" w:styleId="SidhuvudChar">
    <w:name w:val="Sidhuvud Char"/>
    <w:basedOn w:val="Standardstycketeckensnitt"/>
    <w:link w:val="Sidhuvud"/>
    <w:uiPriority w:val="99"/>
    <w:rsid w:val="008401B6"/>
    <w:rPr>
      <w:rFonts w:ascii="Calibri" w:eastAsia="Calibri" w:hAnsi="Calibri" w:cs="Calibri"/>
      <w:kern w:val="0"/>
      <w:lang w:eastAsia="sv-SE"/>
      <w14:ligatures w14:val="none"/>
    </w:rPr>
  </w:style>
  <w:style w:type="paragraph" w:styleId="Sidfot">
    <w:name w:val="footer"/>
    <w:basedOn w:val="Normal"/>
    <w:link w:val="SidfotChar"/>
    <w:uiPriority w:val="99"/>
    <w:unhideWhenUsed/>
    <w:rsid w:val="008401B6"/>
    <w:pPr>
      <w:tabs>
        <w:tab w:val="center" w:pos="4536"/>
        <w:tab w:val="right" w:pos="9072"/>
      </w:tabs>
      <w:spacing w:after="0" w:line="240" w:lineRule="auto"/>
    </w:pPr>
    <w:rPr>
      <w:rFonts w:ascii="Calibri" w:eastAsia="Calibri" w:hAnsi="Calibri" w:cs="Calibri"/>
      <w:kern w:val="0"/>
      <w:lang w:eastAsia="sv-SE"/>
      <w14:ligatures w14:val="none"/>
    </w:rPr>
  </w:style>
  <w:style w:type="character" w:customStyle="1" w:styleId="SidfotChar">
    <w:name w:val="Sidfot Char"/>
    <w:basedOn w:val="Standardstycketeckensnitt"/>
    <w:link w:val="Sidfot"/>
    <w:uiPriority w:val="99"/>
    <w:rsid w:val="008401B6"/>
    <w:rPr>
      <w:rFonts w:ascii="Calibri" w:eastAsia="Calibri" w:hAnsi="Calibri" w:cs="Calibri"/>
      <w:kern w:val="0"/>
      <w:lang w:eastAsia="sv-SE"/>
      <w14:ligatures w14:val="none"/>
    </w:rPr>
  </w:style>
  <w:style w:type="paragraph" w:styleId="Underrubrik">
    <w:name w:val="Subtitle"/>
    <w:basedOn w:val="Normal"/>
    <w:next w:val="Normal"/>
    <w:link w:val="UnderrubrikChar"/>
    <w:uiPriority w:val="11"/>
    <w:qFormat/>
    <w:rsid w:val="008401B6"/>
    <w:pPr>
      <w:keepNext/>
      <w:keepLines/>
      <w:spacing w:before="360" w:after="80"/>
    </w:pPr>
    <w:rPr>
      <w:rFonts w:ascii="Georgia" w:eastAsia="Georgia" w:hAnsi="Georgia" w:cs="Georgia"/>
      <w:i/>
      <w:color w:val="666666"/>
      <w:kern w:val="0"/>
      <w:sz w:val="48"/>
      <w:szCs w:val="48"/>
      <w:lang w:eastAsia="sv-SE"/>
      <w14:ligatures w14:val="none"/>
    </w:rPr>
  </w:style>
  <w:style w:type="character" w:customStyle="1" w:styleId="UnderrubrikChar">
    <w:name w:val="Underrubrik Char"/>
    <w:basedOn w:val="Standardstycketeckensnitt"/>
    <w:link w:val="Underrubrik"/>
    <w:uiPriority w:val="11"/>
    <w:rsid w:val="008401B6"/>
    <w:rPr>
      <w:rFonts w:ascii="Georgia" w:eastAsia="Georgia" w:hAnsi="Georgia" w:cs="Georgia"/>
      <w:i/>
      <w:color w:val="666666"/>
      <w:kern w:val="0"/>
      <w:sz w:val="48"/>
      <w:szCs w:val="48"/>
      <w:lang w:eastAsia="sv-SE"/>
      <w14:ligatures w14:val="none"/>
    </w:rPr>
  </w:style>
  <w:style w:type="character" w:customStyle="1" w:styleId="xelementtoproof">
    <w:name w:val="x_elementtoproof"/>
    <w:basedOn w:val="Standardstycketeckensnitt"/>
    <w:rsid w:val="008401B6"/>
  </w:style>
  <w:style w:type="paragraph" w:customStyle="1" w:styleId="xxelementtoproof">
    <w:name w:val="x_x_elementtoproof"/>
    <w:basedOn w:val="Normal"/>
    <w:rsid w:val="00545ABD"/>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prose-title">
    <w:name w:val="prose-title"/>
    <w:basedOn w:val="Standardstycketeckensnitt"/>
    <w:rsid w:val="00545ABD"/>
  </w:style>
  <w:style w:type="paragraph" w:styleId="Innehllsfrteckningsrubrik">
    <w:name w:val="TOC Heading"/>
    <w:basedOn w:val="Rubrik1"/>
    <w:next w:val="Normal"/>
    <w:uiPriority w:val="39"/>
    <w:unhideWhenUsed/>
    <w:qFormat/>
    <w:rsid w:val="00141515"/>
    <w:pPr>
      <w:outlineLvl w:val="9"/>
    </w:pPr>
    <w:rPr>
      <w:kern w:val="0"/>
      <w:lang w:eastAsia="sv-SE"/>
      <w14:ligatures w14:val="none"/>
    </w:rPr>
  </w:style>
  <w:style w:type="paragraph" w:styleId="Innehll1">
    <w:name w:val="toc 1"/>
    <w:basedOn w:val="Normal"/>
    <w:next w:val="Normal"/>
    <w:autoRedefine/>
    <w:uiPriority w:val="39"/>
    <w:unhideWhenUsed/>
    <w:rsid w:val="00141515"/>
    <w:pPr>
      <w:spacing w:after="100"/>
    </w:pPr>
  </w:style>
  <w:style w:type="paragraph" w:styleId="Innehll2">
    <w:name w:val="toc 2"/>
    <w:basedOn w:val="Normal"/>
    <w:next w:val="Normal"/>
    <w:autoRedefine/>
    <w:uiPriority w:val="39"/>
    <w:unhideWhenUsed/>
    <w:rsid w:val="00141515"/>
    <w:pPr>
      <w:spacing w:after="100"/>
      <w:ind w:left="220"/>
    </w:pPr>
  </w:style>
  <w:style w:type="paragraph" w:styleId="Innehll3">
    <w:name w:val="toc 3"/>
    <w:basedOn w:val="Normal"/>
    <w:next w:val="Normal"/>
    <w:autoRedefine/>
    <w:uiPriority w:val="39"/>
    <w:unhideWhenUsed/>
    <w:rsid w:val="00141515"/>
    <w:pPr>
      <w:spacing w:after="100"/>
      <w:ind w:left="440"/>
    </w:pPr>
  </w:style>
  <w:style w:type="paragraph" w:styleId="Innehll4">
    <w:name w:val="toc 4"/>
    <w:basedOn w:val="Normal"/>
    <w:next w:val="Normal"/>
    <w:autoRedefine/>
    <w:uiPriority w:val="39"/>
    <w:unhideWhenUsed/>
    <w:rsid w:val="00141515"/>
    <w:pPr>
      <w:spacing w:after="100"/>
      <w:ind w:left="660"/>
    </w:pPr>
    <w:rPr>
      <w:rFonts w:eastAsiaTheme="minorEastAsia"/>
      <w:lang w:eastAsia="sv-SE"/>
    </w:rPr>
  </w:style>
  <w:style w:type="paragraph" w:styleId="Innehll5">
    <w:name w:val="toc 5"/>
    <w:basedOn w:val="Normal"/>
    <w:next w:val="Normal"/>
    <w:autoRedefine/>
    <w:uiPriority w:val="39"/>
    <w:unhideWhenUsed/>
    <w:rsid w:val="00141515"/>
    <w:pPr>
      <w:spacing w:after="100"/>
      <w:ind w:left="880"/>
    </w:pPr>
    <w:rPr>
      <w:rFonts w:eastAsiaTheme="minorEastAsia"/>
      <w:lang w:eastAsia="sv-SE"/>
    </w:rPr>
  </w:style>
  <w:style w:type="paragraph" w:styleId="Innehll6">
    <w:name w:val="toc 6"/>
    <w:basedOn w:val="Normal"/>
    <w:next w:val="Normal"/>
    <w:autoRedefine/>
    <w:uiPriority w:val="39"/>
    <w:unhideWhenUsed/>
    <w:rsid w:val="00141515"/>
    <w:pPr>
      <w:spacing w:after="100"/>
      <w:ind w:left="1100"/>
    </w:pPr>
    <w:rPr>
      <w:rFonts w:eastAsiaTheme="minorEastAsia"/>
      <w:lang w:eastAsia="sv-SE"/>
    </w:rPr>
  </w:style>
  <w:style w:type="paragraph" w:styleId="Innehll7">
    <w:name w:val="toc 7"/>
    <w:basedOn w:val="Normal"/>
    <w:next w:val="Normal"/>
    <w:autoRedefine/>
    <w:uiPriority w:val="39"/>
    <w:unhideWhenUsed/>
    <w:rsid w:val="00141515"/>
    <w:pPr>
      <w:spacing w:after="100"/>
      <w:ind w:left="1320"/>
    </w:pPr>
    <w:rPr>
      <w:rFonts w:eastAsiaTheme="minorEastAsia"/>
      <w:lang w:eastAsia="sv-SE"/>
    </w:rPr>
  </w:style>
  <w:style w:type="paragraph" w:styleId="Innehll8">
    <w:name w:val="toc 8"/>
    <w:basedOn w:val="Normal"/>
    <w:next w:val="Normal"/>
    <w:autoRedefine/>
    <w:uiPriority w:val="39"/>
    <w:unhideWhenUsed/>
    <w:rsid w:val="00141515"/>
    <w:pPr>
      <w:spacing w:after="100"/>
      <w:ind w:left="1540"/>
    </w:pPr>
    <w:rPr>
      <w:rFonts w:eastAsiaTheme="minorEastAsia"/>
      <w:lang w:eastAsia="sv-SE"/>
    </w:rPr>
  </w:style>
  <w:style w:type="paragraph" w:styleId="Innehll9">
    <w:name w:val="toc 9"/>
    <w:basedOn w:val="Normal"/>
    <w:next w:val="Normal"/>
    <w:autoRedefine/>
    <w:uiPriority w:val="39"/>
    <w:unhideWhenUsed/>
    <w:rsid w:val="00141515"/>
    <w:pPr>
      <w:spacing w:after="100"/>
      <w:ind w:left="1760"/>
    </w:pPr>
    <w:rPr>
      <w:rFonts w:eastAsiaTheme="minorEastAsia"/>
      <w:lang w:eastAsia="sv-SE"/>
    </w:rPr>
  </w:style>
  <w:style w:type="paragraph" w:styleId="Brdtext">
    <w:name w:val="Body Text"/>
    <w:basedOn w:val="Normal"/>
    <w:link w:val="BrdtextChar"/>
    <w:uiPriority w:val="1"/>
    <w:qFormat/>
    <w:rsid w:val="00466288"/>
    <w:pPr>
      <w:widowControl w:val="0"/>
      <w:autoSpaceDE w:val="0"/>
      <w:autoSpaceDN w:val="0"/>
      <w:spacing w:after="0" w:line="240" w:lineRule="auto"/>
    </w:pPr>
    <w:rPr>
      <w:rFonts w:ascii="Georgia" w:eastAsia="Georgia" w:hAnsi="Georgia" w:cs="Georgia"/>
      <w:kern w:val="0"/>
      <w:sz w:val="18"/>
      <w:szCs w:val="18"/>
      <w14:ligatures w14:val="none"/>
    </w:rPr>
  </w:style>
  <w:style w:type="character" w:customStyle="1" w:styleId="BrdtextChar">
    <w:name w:val="Brödtext Char"/>
    <w:basedOn w:val="Standardstycketeckensnitt"/>
    <w:link w:val="Brdtext"/>
    <w:uiPriority w:val="1"/>
    <w:rsid w:val="00466288"/>
    <w:rPr>
      <w:rFonts w:ascii="Georgia" w:eastAsia="Georgia" w:hAnsi="Georgia" w:cs="Georgia"/>
      <w:kern w:val="0"/>
      <w:sz w:val="18"/>
      <w:szCs w:val="18"/>
      <w14:ligatures w14:val="none"/>
    </w:rPr>
  </w:style>
  <w:style w:type="character" w:customStyle="1" w:styleId="nyharticleauthor-name">
    <w:name w:val="nyh_article__author-name"/>
    <w:basedOn w:val="Standardstycketeckensnitt"/>
    <w:rsid w:val="000157B8"/>
  </w:style>
  <w:style w:type="character" w:customStyle="1" w:styleId="elementor-icon-list-text">
    <w:name w:val="elementor-icon-list-text"/>
    <w:basedOn w:val="Standardstycketeckensnitt"/>
    <w:rsid w:val="000C49AE"/>
  </w:style>
  <w:style w:type="character" w:customStyle="1" w:styleId="Rubrik10">
    <w:name w:val="Rubrik1"/>
    <w:basedOn w:val="Standardstycketeckensnitt"/>
    <w:rsid w:val="00434815"/>
  </w:style>
  <w:style w:type="character" w:customStyle="1" w:styleId="hps">
    <w:name w:val="hps"/>
    <w:rsid w:val="00434815"/>
  </w:style>
  <w:style w:type="character" w:customStyle="1" w:styleId="a-size-extra-large">
    <w:name w:val="a-size-extra-large"/>
    <w:basedOn w:val="Standardstycketeckensnitt"/>
    <w:rsid w:val="00434815"/>
  </w:style>
  <w:style w:type="character" w:customStyle="1" w:styleId="Rubrik20">
    <w:name w:val="Rubrik2"/>
    <w:basedOn w:val="Standardstycketeckensnitt"/>
    <w:rsid w:val="00434815"/>
  </w:style>
  <w:style w:type="character" w:customStyle="1" w:styleId="th-text">
    <w:name w:val="th-text"/>
    <w:basedOn w:val="Standardstycketeckensnitt"/>
    <w:rsid w:val="00434815"/>
  </w:style>
  <w:style w:type="character" w:customStyle="1" w:styleId="apple-converted-space">
    <w:name w:val="apple-converted-space"/>
    <w:basedOn w:val="Standardstycketeckensnitt"/>
    <w:rsid w:val="00434815"/>
  </w:style>
  <w:style w:type="character" w:customStyle="1" w:styleId="retriever-hit">
    <w:name w:val="retriever-hit"/>
    <w:basedOn w:val="Standardstycketeckensnitt"/>
    <w:rsid w:val="00434815"/>
  </w:style>
  <w:style w:type="character" w:customStyle="1" w:styleId="Rubrik30">
    <w:name w:val="Rubrik3"/>
    <w:basedOn w:val="Standardstycketeckensnitt"/>
    <w:rsid w:val="00434815"/>
  </w:style>
  <w:style w:type="character" w:styleId="HTML-citat">
    <w:name w:val="HTML Cite"/>
    <w:basedOn w:val="Standardstycketeckensnitt"/>
    <w:uiPriority w:val="99"/>
    <w:semiHidden/>
    <w:unhideWhenUsed/>
    <w:rsid w:val="005E4FD8"/>
    <w:rPr>
      <w:i/>
      <w:iCs/>
    </w:rPr>
  </w:style>
  <w:style w:type="character" w:customStyle="1" w:styleId="a-list-item">
    <w:name w:val="a-list-item"/>
    <w:basedOn w:val="Standardstycketeckensnitt"/>
    <w:rsid w:val="00B13184"/>
  </w:style>
  <w:style w:type="character" w:customStyle="1" w:styleId="a-text-bold">
    <w:name w:val="a-text-bold"/>
    <w:basedOn w:val="Standardstycketeckensnitt"/>
    <w:rsid w:val="00B13184"/>
  </w:style>
  <w:style w:type="character" w:customStyle="1" w:styleId="headerfileinfooverlaystoragelabel1zoke">
    <w:name w:val="headerfileinfooverlay__storagelabel___1zoke"/>
    <w:basedOn w:val="Standardstycketeckensnitt"/>
    <w:rsid w:val="00232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979">
      <w:bodyDiv w:val="1"/>
      <w:marLeft w:val="0"/>
      <w:marRight w:val="0"/>
      <w:marTop w:val="0"/>
      <w:marBottom w:val="0"/>
      <w:divBdr>
        <w:top w:val="none" w:sz="0" w:space="0" w:color="auto"/>
        <w:left w:val="none" w:sz="0" w:space="0" w:color="auto"/>
        <w:bottom w:val="none" w:sz="0" w:space="0" w:color="auto"/>
        <w:right w:val="none" w:sz="0" w:space="0" w:color="auto"/>
      </w:divBdr>
    </w:div>
    <w:div w:id="41951213">
      <w:bodyDiv w:val="1"/>
      <w:marLeft w:val="0"/>
      <w:marRight w:val="0"/>
      <w:marTop w:val="0"/>
      <w:marBottom w:val="0"/>
      <w:divBdr>
        <w:top w:val="none" w:sz="0" w:space="0" w:color="auto"/>
        <w:left w:val="none" w:sz="0" w:space="0" w:color="auto"/>
        <w:bottom w:val="none" w:sz="0" w:space="0" w:color="auto"/>
        <w:right w:val="none" w:sz="0" w:space="0" w:color="auto"/>
      </w:divBdr>
    </w:div>
    <w:div w:id="73548722">
      <w:bodyDiv w:val="1"/>
      <w:marLeft w:val="0"/>
      <w:marRight w:val="0"/>
      <w:marTop w:val="0"/>
      <w:marBottom w:val="0"/>
      <w:divBdr>
        <w:top w:val="none" w:sz="0" w:space="0" w:color="auto"/>
        <w:left w:val="none" w:sz="0" w:space="0" w:color="auto"/>
        <w:bottom w:val="none" w:sz="0" w:space="0" w:color="auto"/>
        <w:right w:val="none" w:sz="0" w:space="0" w:color="auto"/>
      </w:divBdr>
    </w:div>
    <w:div w:id="119541041">
      <w:bodyDiv w:val="1"/>
      <w:marLeft w:val="0"/>
      <w:marRight w:val="0"/>
      <w:marTop w:val="0"/>
      <w:marBottom w:val="0"/>
      <w:divBdr>
        <w:top w:val="none" w:sz="0" w:space="0" w:color="auto"/>
        <w:left w:val="none" w:sz="0" w:space="0" w:color="auto"/>
        <w:bottom w:val="none" w:sz="0" w:space="0" w:color="auto"/>
        <w:right w:val="none" w:sz="0" w:space="0" w:color="auto"/>
      </w:divBdr>
    </w:div>
    <w:div w:id="139662740">
      <w:bodyDiv w:val="1"/>
      <w:marLeft w:val="0"/>
      <w:marRight w:val="0"/>
      <w:marTop w:val="0"/>
      <w:marBottom w:val="0"/>
      <w:divBdr>
        <w:top w:val="none" w:sz="0" w:space="0" w:color="auto"/>
        <w:left w:val="none" w:sz="0" w:space="0" w:color="auto"/>
        <w:bottom w:val="none" w:sz="0" w:space="0" w:color="auto"/>
        <w:right w:val="none" w:sz="0" w:space="0" w:color="auto"/>
      </w:divBdr>
    </w:div>
    <w:div w:id="150145706">
      <w:bodyDiv w:val="1"/>
      <w:marLeft w:val="0"/>
      <w:marRight w:val="0"/>
      <w:marTop w:val="0"/>
      <w:marBottom w:val="0"/>
      <w:divBdr>
        <w:top w:val="none" w:sz="0" w:space="0" w:color="auto"/>
        <w:left w:val="none" w:sz="0" w:space="0" w:color="auto"/>
        <w:bottom w:val="none" w:sz="0" w:space="0" w:color="auto"/>
        <w:right w:val="none" w:sz="0" w:space="0" w:color="auto"/>
      </w:divBdr>
    </w:div>
    <w:div w:id="150609471">
      <w:bodyDiv w:val="1"/>
      <w:marLeft w:val="0"/>
      <w:marRight w:val="0"/>
      <w:marTop w:val="0"/>
      <w:marBottom w:val="0"/>
      <w:divBdr>
        <w:top w:val="none" w:sz="0" w:space="0" w:color="auto"/>
        <w:left w:val="none" w:sz="0" w:space="0" w:color="auto"/>
        <w:bottom w:val="none" w:sz="0" w:space="0" w:color="auto"/>
        <w:right w:val="none" w:sz="0" w:space="0" w:color="auto"/>
      </w:divBdr>
    </w:div>
    <w:div w:id="174226322">
      <w:bodyDiv w:val="1"/>
      <w:marLeft w:val="0"/>
      <w:marRight w:val="0"/>
      <w:marTop w:val="0"/>
      <w:marBottom w:val="0"/>
      <w:divBdr>
        <w:top w:val="none" w:sz="0" w:space="0" w:color="auto"/>
        <w:left w:val="none" w:sz="0" w:space="0" w:color="auto"/>
        <w:bottom w:val="none" w:sz="0" w:space="0" w:color="auto"/>
        <w:right w:val="none" w:sz="0" w:space="0" w:color="auto"/>
      </w:divBdr>
    </w:div>
    <w:div w:id="184562298">
      <w:bodyDiv w:val="1"/>
      <w:marLeft w:val="0"/>
      <w:marRight w:val="0"/>
      <w:marTop w:val="0"/>
      <w:marBottom w:val="0"/>
      <w:divBdr>
        <w:top w:val="none" w:sz="0" w:space="0" w:color="auto"/>
        <w:left w:val="none" w:sz="0" w:space="0" w:color="auto"/>
        <w:bottom w:val="none" w:sz="0" w:space="0" w:color="auto"/>
        <w:right w:val="none" w:sz="0" w:space="0" w:color="auto"/>
      </w:divBdr>
    </w:div>
    <w:div w:id="248807322">
      <w:bodyDiv w:val="1"/>
      <w:marLeft w:val="0"/>
      <w:marRight w:val="0"/>
      <w:marTop w:val="0"/>
      <w:marBottom w:val="0"/>
      <w:divBdr>
        <w:top w:val="none" w:sz="0" w:space="0" w:color="auto"/>
        <w:left w:val="none" w:sz="0" w:space="0" w:color="auto"/>
        <w:bottom w:val="none" w:sz="0" w:space="0" w:color="auto"/>
        <w:right w:val="none" w:sz="0" w:space="0" w:color="auto"/>
      </w:divBdr>
    </w:div>
    <w:div w:id="259728121">
      <w:bodyDiv w:val="1"/>
      <w:marLeft w:val="0"/>
      <w:marRight w:val="0"/>
      <w:marTop w:val="0"/>
      <w:marBottom w:val="0"/>
      <w:divBdr>
        <w:top w:val="none" w:sz="0" w:space="0" w:color="auto"/>
        <w:left w:val="none" w:sz="0" w:space="0" w:color="auto"/>
        <w:bottom w:val="none" w:sz="0" w:space="0" w:color="auto"/>
        <w:right w:val="none" w:sz="0" w:space="0" w:color="auto"/>
      </w:divBdr>
    </w:div>
    <w:div w:id="276330463">
      <w:bodyDiv w:val="1"/>
      <w:marLeft w:val="0"/>
      <w:marRight w:val="0"/>
      <w:marTop w:val="0"/>
      <w:marBottom w:val="0"/>
      <w:divBdr>
        <w:top w:val="none" w:sz="0" w:space="0" w:color="auto"/>
        <w:left w:val="none" w:sz="0" w:space="0" w:color="auto"/>
        <w:bottom w:val="none" w:sz="0" w:space="0" w:color="auto"/>
        <w:right w:val="none" w:sz="0" w:space="0" w:color="auto"/>
      </w:divBdr>
    </w:div>
    <w:div w:id="308899379">
      <w:bodyDiv w:val="1"/>
      <w:marLeft w:val="0"/>
      <w:marRight w:val="0"/>
      <w:marTop w:val="0"/>
      <w:marBottom w:val="0"/>
      <w:divBdr>
        <w:top w:val="none" w:sz="0" w:space="0" w:color="auto"/>
        <w:left w:val="none" w:sz="0" w:space="0" w:color="auto"/>
        <w:bottom w:val="none" w:sz="0" w:space="0" w:color="auto"/>
        <w:right w:val="none" w:sz="0" w:space="0" w:color="auto"/>
      </w:divBdr>
    </w:div>
    <w:div w:id="320813214">
      <w:bodyDiv w:val="1"/>
      <w:marLeft w:val="0"/>
      <w:marRight w:val="0"/>
      <w:marTop w:val="0"/>
      <w:marBottom w:val="0"/>
      <w:divBdr>
        <w:top w:val="none" w:sz="0" w:space="0" w:color="auto"/>
        <w:left w:val="none" w:sz="0" w:space="0" w:color="auto"/>
        <w:bottom w:val="none" w:sz="0" w:space="0" w:color="auto"/>
        <w:right w:val="none" w:sz="0" w:space="0" w:color="auto"/>
      </w:divBdr>
    </w:div>
    <w:div w:id="358704435">
      <w:bodyDiv w:val="1"/>
      <w:marLeft w:val="0"/>
      <w:marRight w:val="0"/>
      <w:marTop w:val="0"/>
      <w:marBottom w:val="0"/>
      <w:divBdr>
        <w:top w:val="none" w:sz="0" w:space="0" w:color="auto"/>
        <w:left w:val="none" w:sz="0" w:space="0" w:color="auto"/>
        <w:bottom w:val="none" w:sz="0" w:space="0" w:color="auto"/>
        <w:right w:val="none" w:sz="0" w:space="0" w:color="auto"/>
      </w:divBdr>
    </w:div>
    <w:div w:id="368341098">
      <w:bodyDiv w:val="1"/>
      <w:marLeft w:val="0"/>
      <w:marRight w:val="0"/>
      <w:marTop w:val="0"/>
      <w:marBottom w:val="0"/>
      <w:divBdr>
        <w:top w:val="none" w:sz="0" w:space="0" w:color="auto"/>
        <w:left w:val="none" w:sz="0" w:space="0" w:color="auto"/>
        <w:bottom w:val="none" w:sz="0" w:space="0" w:color="auto"/>
        <w:right w:val="none" w:sz="0" w:space="0" w:color="auto"/>
      </w:divBdr>
    </w:div>
    <w:div w:id="388919280">
      <w:bodyDiv w:val="1"/>
      <w:marLeft w:val="0"/>
      <w:marRight w:val="0"/>
      <w:marTop w:val="0"/>
      <w:marBottom w:val="0"/>
      <w:divBdr>
        <w:top w:val="none" w:sz="0" w:space="0" w:color="auto"/>
        <w:left w:val="none" w:sz="0" w:space="0" w:color="auto"/>
        <w:bottom w:val="none" w:sz="0" w:space="0" w:color="auto"/>
        <w:right w:val="none" w:sz="0" w:space="0" w:color="auto"/>
      </w:divBdr>
    </w:div>
    <w:div w:id="395979583">
      <w:bodyDiv w:val="1"/>
      <w:marLeft w:val="0"/>
      <w:marRight w:val="0"/>
      <w:marTop w:val="0"/>
      <w:marBottom w:val="0"/>
      <w:divBdr>
        <w:top w:val="none" w:sz="0" w:space="0" w:color="auto"/>
        <w:left w:val="none" w:sz="0" w:space="0" w:color="auto"/>
        <w:bottom w:val="none" w:sz="0" w:space="0" w:color="auto"/>
        <w:right w:val="none" w:sz="0" w:space="0" w:color="auto"/>
      </w:divBdr>
    </w:div>
    <w:div w:id="421149278">
      <w:bodyDiv w:val="1"/>
      <w:marLeft w:val="0"/>
      <w:marRight w:val="0"/>
      <w:marTop w:val="0"/>
      <w:marBottom w:val="0"/>
      <w:divBdr>
        <w:top w:val="none" w:sz="0" w:space="0" w:color="auto"/>
        <w:left w:val="none" w:sz="0" w:space="0" w:color="auto"/>
        <w:bottom w:val="none" w:sz="0" w:space="0" w:color="auto"/>
        <w:right w:val="none" w:sz="0" w:space="0" w:color="auto"/>
      </w:divBdr>
    </w:div>
    <w:div w:id="425543465">
      <w:bodyDiv w:val="1"/>
      <w:marLeft w:val="0"/>
      <w:marRight w:val="0"/>
      <w:marTop w:val="0"/>
      <w:marBottom w:val="0"/>
      <w:divBdr>
        <w:top w:val="none" w:sz="0" w:space="0" w:color="auto"/>
        <w:left w:val="none" w:sz="0" w:space="0" w:color="auto"/>
        <w:bottom w:val="none" w:sz="0" w:space="0" w:color="auto"/>
        <w:right w:val="none" w:sz="0" w:space="0" w:color="auto"/>
      </w:divBdr>
    </w:div>
    <w:div w:id="487794766">
      <w:bodyDiv w:val="1"/>
      <w:marLeft w:val="0"/>
      <w:marRight w:val="0"/>
      <w:marTop w:val="0"/>
      <w:marBottom w:val="0"/>
      <w:divBdr>
        <w:top w:val="none" w:sz="0" w:space="0" w:color="auto"/>
        <w:left w:val="none" w:sz="0" w:space="0" w:color="auto"/>
        <w:bottom w:val="none" w:sz="0" w:space="0" w:color="auto"/>
        <w:right w:val="none" w:sz="0" w:space="0" w:color="auto"/>
      </w:divBdr>
    </w:div>
    <w:div w:id="540553590">
      <w:bodyDiv w:val="1"/>
      <w:marLeft w:val="0"/>
      <w:marRight w:val="0"/>
      <w:marTop w:val="0"/>
      <w:marBottom w:val="0"/>
      <w:divBdr>
        <w:top w:val="none" w:sz="0" w:space="0" w:color="auto"/>
        <w:left w:val="none" w:sz="0" w:space="0" w:color="auto"/>
        <w:bottom w:val="none" w:sz="0" w:space="0" w:color="auto"/>
        <w:right w:val="none" w:sz="0" w:space="0" w:color="auto"/>
      </w:divBdr>
    </w:div>
    <w:div w:id="545265272">
      <w:bodyDiv w:val="1"/>
      <w:marLeft w:val="0"/>
      <w:marRight w:val="0"/>
      <w:marTop w:val="0"/>
      <w:marBottom w:val="0"/>
      <w:divBdr>
        <w:top w:val="none" w:sz="0" w:space="0" w:color="auto"/>
        <w:left w:val="none" w:sz="0" w:space="0" w:color="auto"/>
        <w:bottom w:val="none" w:sz="0" w:space="0" w:color="auto"/>
        <w:right w:val="none" w:sz="0" w:space="0" w:color="auto"/>
      </w:divBdr>
    </w:div>
    <w:div w:id="560095662">
      <w:bodyDiv w:val="1"/>
      <w:marLeft w:val="0"/>
      <w:marRight w:val="0"/>
      <w:marTop w:val="0"/>
      <w:marBottom w:val="0"/>
      <w:divBdr>
        <w:top w:val="none" w:sz="0" w:space="0" w:color="auto"/>
        <w:left w:val="none" w:sz="0" w:space="0" w:color="auto"/>
        <w:bottom w:val="none" w:sz="0" w:space="0" w:color="auto"/>
        <w:right w:val="none" w:sz="0" w:space="0" w:color="auto"/>
      </w:divBdr>
    </w:div>
    <w:div w:id="581721294">
      <w:bodyDiv w:val="1"/>
      <w:marLeft w:val="0"/>
      <w:marRight w:val="0"/>
      <w:marTop w:val="0"/>
      <w:marBottom w:val="0"/>
      <w:divBdr>
        <w:top w:val="none" w:sz="0" w:space="0" w:color="auto"/>
        <w:left w:val="none" w:sz="0" w:space="0" w:color="auto"/>
        <w:bottom w:val="none" w:sz="0" w:space="0" w:color="auto"/>
        <w:right w:val="none" w:sz="0" w:space="0" w:color="auto"/>
      </w:divBdr>
    </w:div>
    <w:div w:id="640303738">
      <w:bodyDiv w:val="1"/>
      <w:marLeft w:val="0"/>
      <w:marRight w:val="0"/>
      <w:marTop w:val="0"/>
      <w:marBottom w:val="0"/>
      <w:divBdr>
        <w:top w:val="none" w:sz="0" w:space="0" w:color="auto"/>
        <w:left w:val="none" w:sz="0" w:space="0" w:color="auto"/>
        <w:bottom w:val="none" w:sz="0" w:space="0" w:color="auto"/>
        <w:right w:val="none" w:sz="0" w:space="0" w:color="auto"/>
      </w:divBdr>
      <w:divsChild>
        <w:div w:id="1950426819">
          <w:marLeft w:val="0"/>
          <w:marRight w:val="0"/>
          <w:marTop w:val="0"/>
          <w:marBottom w:val="0"/>
          <w:divBdr>
            <w:top w:val="none" w:sz="0" w:space="0" w:color="auto"/>
            <w:left w:val="none" w:sz="0" w:space="0" w:color="auto"/>
            <w:bottom w:val="none" w:sz="0" w:space="0" w:color="auto"/>
            <w:right w:val="none" w:sz="0" w:space="0" w:color="auto"/>
          </w:divBdr>
        </w:div>
      </w:divsChild>
    </w:div>
    <w:div w:id="703942327">
      <w:bodyDiv w:val="1"/>
      <w:marLeft w:val="0"/>
      <w:marRight w:val="0"/>
      <w:marTop w:val="0"/>
      <w:marBottom w:val="0"/>
      <w:divBdr>
        <w:top w:val="none" w:sz="0" w:space="0" w:color="auto"/>
        <w:left w:val="none" w:sz="0" w:space="0" w:color="auto"/>
        <w:bottom w:val="none" w:sz="0" w:space="0" w:color="auto"/>
        <w:right w:val="none" w:sz="0" w:space="0" w:color="auto"/>
      </w:divBdr>
    </w:div>
    <w:div w:id="724720138">
      <w:bodyDiv w:val="1"/>
      <w:marLeft w:val="0"/>
      <w:marRight w:val="0"/>
      <w:marTop w:val="0"/>
      <w:marBottom w:val="0"/>
      <w:divBdr>
        <w:top w:val="none" w:sz="0" w:space="0" w:color="auto"/>
        <w:left w:val="none" w:sz="0" w:space="0" w:color="auto"/>
        <w:bottom w:val="none" w:sz="0" w:space="0" w:color="auto"/>
        <w:right w:val="none" w:sz="0" w:space="0" w:color="auto"/>
      </w:divBdr>
    </w:div>
    <w:div w:id="741954564">
      <w:bodyDiv w:val="1"/>
      <w:marLeft w:val="0"/>
      <w:marRight w:val="0"/>
      <w:marTop w:val="0"/>
      <w:marBottom w:val="0"/>
      <w:divBdr>
        <w:top w:val="none" w:sz="0" w:space="0" w:color="auto"/>
        <w:left w:val="none" w:sz="0" w:space="0" w:color="auto"/>
        <w:bottom w:val="none" w:sz="0" w:space="0" w:color="auto"/>
        <w:right w:val="none" w:sz="0" w:space="0" w:color="auto"/>
      </w:divBdr>
    </w:div>
    <w:div w:id="748504975">
      <w:bodyDiv w:val="1"/>
      <w:marLeft w:val="0"/>
      <w:marRight w:val="0"/>
      <w:marTop w:val="0"/>
      <w:marBottom w:val="0"/>
      <w:divBdr>
        <w:top w:val="none" w:sz="0" w:space="0" w:color="auto"/>
        <w:left w:val="none" w:sz="0" w:space="0" w:color="auto"/>
        <w:bottom w:val="none" w:sz="0" w:space="0" w:color="auto"/>
        <w:right w:val="none" w:sz="0" w:space="0" w:color="auto"/>
      </w:divBdr>
    </w:div>
    <w:div w:id="751269913">
      <w:bodyDiv w:val="1"/>
      <w:marLeft w:val="0"/>
      <w:marRight w:val="0"/>
      <w:marTop w:val="0"/>
      <w:marBottom w:val="0"/>
      <w:divBdr>
        <w:top w:val="none" w:sz="0" w:space="0" w:color="auto"/>
        <w:left w:val="none" w:sz="0" w:space="0" w:color="auto"/>
        <w:bottom w:val="none" w:sz="0" w:space="0" w:color="auto"/>
        <w:right w:val="none" w:sz="0" w:space="0" w:color="auto"/>
      </w:divBdr>
    </w:div>
    <w:div w:id="795636295">
      <w:bodyDiv w:val="1"/>
      <w:marLeft w:val="0"/>
      <w:marRight w:val="0"/>
      <w:marTop w:val="0"/>
      <w:marBottom w:val="0"/>
      <w:divBdr>
        <w:top w:val="none" w:sz="0" w:space="0" w:color="auto"/>
        <w:left w:val="none" w:sz="0" w:space="0" w:color="auto"/>
        <w:bottom w:val="none" w:sz="0" w:space="0" w:color="auto"/>
        <w:right w:val="none" w:sz="0" w:space="0" w:color="auto"/>
      </w:divBdr>
    </w:div>
    <w:div w:id="812601644">
      <w:bodyDiv w:val="1"/>
      <w:marLeft w:val="0"/>
      <w:marRight w:val="0"/>
      <w:marTop w:val="0"/>
      <w:marBottom w:val="0"/>
      <w:divBdr>
        <w:top w:val="none" w:sz="0" w:space="0" w:color="auto"/>
        <w:left w:val="none" w:sz="0" w:space="0" w:color="auto"/>
        <w:bottom w:val="none" w:sz="0" w:space="0" w:color="auto"/>
        <w:right w:val="none" w:sz="0" w:space="0" w:color="auto"/>
      </w:divBdr>
    </w:div>
    <w:div w:id="832525252">
      <w:bodyDiv w:val="1"/>
      <w:marLeft w:val="0"/>
      <w:marRight w:val="0"/>
      <w:marTop w:val="0"/>
      <w:marBottom w:val="0"/>
      <w:divBdr>
        <w:top w:val="none" w:sz="0" w:space="0" w:color="auto"/>
        <w:left w:val="none" w:sz="0" w:space="0" w:color="auto"/>
        <w:bottom w:val="none" w:sz="0" w:space="0" w:color="auto"/>
        <w:right w:val="none" w:sz="0" w:space="0" w:color="auto"/>
      </w:divBdr>
    </w:div>
    <w:div w:id="852721336">
      <w:bodyDiv w:val="1"/>
      <w:marLeft w:val="0"/>
      <w:marRight w:val="0"/>
      <w:marTop w:val="0"/>
      <w:marBottom w:val="0"/>
      <w:divBdr>
        <w:top w:val="none" w:sz="0" w:space="0" w:color="auto"/>
        <w:left w:val="none" w:sz="0" w:space="0" w:color="auto"/>
        <w:bottom w:val="none" w:sz="0" w:space="0" w:color="auto"/>
        <w:right w:val="none" w:sz="0" w:space="0" w:color="auto"/>
      </w:divBdr>
    </w:div>
    <w:div w:id="854806938">
      <w:bodyDiv w:val="1"/>
      <w:marLeft w:val="0"/>
      <w:marRight w:val="0"/>
      <w:marTop w:val="0"/>
      <w:marBottom w:val="0"/>
      <w:divBdr>
        <w:top w:val="none" w:sz="0" w:space="0" w:color="auto"/>
        <w:left w:val="none" w:sz="0" w:space="0" w:color="auto"/>
        <w:bottom w:val="none" w:sz="0" w:space="0" w:color="auto"/>
        <w:right w:val="none" w:sz="0" w:space="0" w:color="auto"/>
      </w:divBdr>
    </w:div>
    <w:div w:id="896666534">
      <w:bodyDiv w:val="1"/>
      <w:marLeft w:val="0"/>
      <w:marRight w:val="0"/>
      <w:marTop w:val="0"/>
      <w:marBottom w:val="0"/>
      <w:divBdr>
        <w:top w:val="none" w:sz="0" w:space="0" w:color="auto"/>
        <w:left w:val="none" w:sz="0" w:space="0" w:color="auto"/>
        <w:bottom w:val="none" w:sz="0" w:space="0" w:color="auto"/>
        <w:right w:val="none" w:sz="0" w:space="0" w:color="auto"/>
      </w:divBdr>
    </w:div>
    <w:div w:id="996109316">
      <w:bodyDiv w:val="1"/>
      <w:marLeft w:val="0"/>
      <w:marRight w:val="0"/>
      <w:marTop w:val="0"/>
      <w:marBottom w:val="0"/>
      <w:divBdr>
        <w:top w:val="none" w:sz="0" w:space="0" w:color="auto"/>
        <w:left w:val="none" w:sz="0" w:space="0" w:color="auto"/>
        <w:bottom w:val="none" w:sz="0" w:space="0" w:color="auto"/>
        <w:right w:val="none" w:sz="0" w:space="0" w:color="auto"/>
      </w:divBdr>
    </w:div>
    <w:div w:id="1004741629">
      <w:bodyDiv w:val="1"/>
      <w:marLeft w:val="0"/>
      <w:marRight w:val="0"/>
      <w:marTop w:val="0"/>
      <w:marBottom w:val="0"/>
      <w:divBdr>
        <w:top w:val="none" w:sz="0" w:space="0" w:color="auto"/>
        <w:left w:val="none" w:sz="0" w:space="0" w:color="auto"/>
        <w:bottom w:val="none" w:sz="0" w:space="0" w:color="auto"/>
        <w:right w:val="none" w:sz="0" w:space="0" w:color="auto"/>
      </w:divBdr>
    </w:div>
    <w:div w:id="1029260736">
      <w:bodyDiv w:val="1"/>
      <w:marLeft w:val="0"/>
      <w:marRight w:val="0"/>
      <w:marTop w:val="0"/>
      <w:marBottom w:val="0"/>
      <w:divBdr>
        <w:top w:val="none" w:sz="0" w:space="0" w:color="auto"/>
        <w:left w:val="none" w:sz="0" w:space="0" w:color="auto"/>
        <w:bottom w:val="none" w:sz="0" w:space="0" w:color="auto"/>
        <w:right w:val="none" w:sz="0" w:space="0" w:color="auto"/>
      </w:divBdr>
    </w:div>
    <w:div w:id="1102261058">
      <w:bodyDiv w:val="1"/>
      <w:marLeft w:val="0"/>
      <w:marRight w:val="0"/>
      <w:marTop w:val="0"/>
      <w:marBottom w:val="0"/>
      <w:divBdr>
        <w:top w:val="none" w:sz="0" w:space="0" w:color="auto"/>
        <w:left w:val="none" w:sz="0" w:space="0" w:color="auto"/>
        <w:bottom w:val="none" w:sz="0" w:space="0" w:color="auto"/>
        <w:right w:val="none" w:sz="0" w:space="0" w:color="auto"/>
      </w:divBdr>
    </w:div>
    <w:div w:id="1102644475">
      <w:bodyDiv w:val="1"/>
      <w:marLeft w:val="0"/>
      <w:marRight w:val="0"/>
      <w:marTop w:val="0"/>
      <w:marBottom w:val="0"/>
      <w:divBdr>
        <w:top w:val="none" w:sz="0" w:space="0" w:color="auto"/>
        <w:left w:val="none" w:sz="0" w:space="0" w:color="auto"/>
        <w:bottom w:val="none" w:sz="0" w:space="0" w:color="auto"/>
        <w:right w:val="none" w:sz="0" w:space="0" w:color="auto"/>
      </w:divBdr>
    </w:div>
    <w:div w:id="1119445619">
      <w:bodyDiv w:val="1"/>
      <w:marLeft w:val="0"/>
      <w:marRight w:val="0"/>
      <w:marTop w:val="0"/>
      <w:marBottom w:val="0"/>
      <w:divBdr>
        <w:top w:val="none" w:sz="0" w:space="0" w:color="auto"/>
        <w:left w:val="none" w:sz="0" w:space="0" w:color="auto"/>
        <w:bottom w:val="none" w:sz="0" w:space="0" w:color="auto"/>
        <w:right w:val="none" w:sz="0" w:space="0" w:color="auto"/>
      </w:divBdr>
    </w:div>
    <w:div w:id="1131553715">
      <w:bodyDiv w:val="1"/>
      <w:marLeft w:val="0"/>
      <w:marRight w:val="0"/>
      <w:marTop w:val="0"/>
      <w:marBottom w:val="0"/>
      <w:divBdr>
        <w:top w:val="none" w:sz="0" w:space="0" w:color="auto"/>
        <w:left w:val="none" w:sz="0" w:space="0" w:color="auto"/>
        <w:bottom w:val="none" w:sz="0" w:space="0" w:color="auto"/>
        <w:right w:val="none" w:sz="0" w:space="0" w:color="auto"/>
      </w:divBdr>
    </w:div>
    <w:div w:id="1141384088">
      <w:bodyDiv w:val="1"/>
      <w:marLeft w:val="0"/>
      <w:marRight w:val="0"/>
      <w:marTop w:val="0"/>
      <w:marBottom w:val="0"/>
      <w:divBdr>
        <w:top w:val="none" w:sz="0" w:space="0" w:color="auto"/>
        <w:left w:val="none" w:sz="0" w:space="0" w:color="auto"/>
        <w:bottom w:val="none" w:sz="0" w:space="0" w:color="auto"/>
        <w:right w:val="none" w:sz="0" w:space="0" w:color="auto"/>
      </w:divBdr>
      <w:divsChild>
        <w:div w:id="1151361306">
          <w:marLeft w:val="0"/>
          <w:marRight w:val="0"/>
          <w:marTop w:val="0"/>
          <w:marBottom w:val="0"/>
          <w:divBdr>
            <w:top w:val="none" w:sz="0" w:space="0" w:color="auto"/>
            <w:left w:val="none" w:sz="0" w:space="0" w:color="auto"/>
            <w:bottom w:val="none" w:sz="0" w:space="0" w:color="auto"/>
            <w:right w:val="none" w:sz="0" w:space="0" w:color="auto"/>
          </w:divBdr>
        </w:div>
        <w:div w:id="1188714874">
          <w:marLeft w:val="0"/>
          <w:marRight w:val="0"/>
          <w:marTop w:val="0"/>
          <w:marBottom w:val="0"/>
          <w:divBdr>
            <w:top w:val="none" w:sz="0" w:space="0" w:color="auto"/>
            <w:left w:val="none" w:sz="0" w:space="0" w:color="auto"/>
            <w:bottom w:val="none" w:sz="0" w:space="0" w:color="auto"/>
            <w:right w:val="none" w:sz="0" w:space="0" w:color="auto"/>
          </w:divBdr>
        </w:div>
      </w:divsChild>
    </w:div>
    <w:div w:id="1155682912">
      <w:bodyDiv w:val="1"/>
      <w:marLeft w:val="0"/>
      <w:marRight w:val="0"/>
      <w:marTop w:val="0"/>
      <w:marBottom w:val="0"/>
      <w:divBdr>
        <w:top w:val="none" w:sz="0" w:space="0" w:color="auto"/>
        <w:left w:val="none" w:sz="0" w:space="0" w:color="auto"/>
        <w:bottom w:val="none" w:sz="0" w:space="0" w:color="auto"/>
        <w:right w:val="none" w:sz="0" w:space="0" w:color="auto"/>
      </w:divBdr>
    </w:div>
    <w:div w:id="1169490599">
      <w:bodyDiv w:val="1"/>
      <w:marLeft w:val="0"/>
      <w:marRight w:val="0"/>
      <w:marTop w:val="0"/>
      <w:marBottom w:val="0"/>
      <w:divBdr>
        <w:top w:val="none" w:sz="0" w:space="0" w:color="auto"/>
        <w:left w:val="none" w:sz="0" w:space="0" w:color="auto"/>
        <w:bottom w:val="none" w:sz="0" w:space="0" w:color="auto"/>
        <w:right w:val="none" w:sz="0" w:space="0" w:color="auto"/>
      </w:divBdr>
    </w:div>
    <w:div w:id="1175992033">
      <w:bodyDiv w:val="1"/>
      <w:marLeft w:val="0"/>
      <w:marRight w:val="0"/>
      <w:marTop w:val="0"/>
      <w:marBottom w:val="0"/>
      <w:divBdr>
        <w:top w:val="none" w:sz="0" w:space="0" w:color="auto"/>
        <w:left w:val="none" w:sz="0" w:space="0" w:color="auto"/>
        <w:bottom w:val="none" w:sz="0" w:space="0" w:color="auto"/>
        <w:right w:val="none" w:sz="0" w:space="0" w:color="auto"/>
      </w:divBdr>
    </w:div>
    <w:div w:id="1201749756">
      <w:bodyDiv w:val="1"/>
      <w:marLeft w:val="0"/>
      <w:marRight w:val="0"/>
      <w:marTop w:val="0"/>
      <w:marBottom w:val="0"/>
      <w:divBdr>
        <w:top w:val="none" w:sz="0" w:space="0" w:color="auto"/>
        <w:left w:val="none" w:sz="0" w:space="0" w:color="auto"/>
        <w:bottom w:val="none" w:sz="0" w:space="0" w:color="auto"/>
        <w:right w:val="none" w:sz="0" w:space="0" w:color="auto"/>
      </w:divBdr>
    </w:div>
    <w:div w:id="1215889693">
      <w:bodyDiv w:val="1"/>
      <w:marLeft w:val="0"/>
      <w:marRight w:val="0"/>
      <w:marTop w:val="0"/>
      <w:marBottom w:val="0"/>
      <w:divBdr>
        <w:top w:val="none" w:sz="0" w:space="0" w:color="auto"/>
        <w:left w:val="none" w:sz="0" w:space="0" w:color="auto"/>
        <w:bottom w:val="none" w:sz="0" w:space="0" w:color="auto"/>
        <w:right w:val="none" w:sz="0" w:space="0" w:color="auto"/>
      </w:divBdr>
    </w:div>
    <w:div w:id="1221403956">
      <w:bodyDiv w:val="1"/>
      <w:marLeft w:val="0"/>
      <w:marRight w:val="0"/>
      <w:marTop w:val="0"/>
      <w:marBottom w:val="0"/>
      <w:divBdr>
        <w:top w:val="none" w:sz="0" w:space="0" w:color="auto"/>
        <w:left w:val="none" w:sz="0" w:space="0" w:color="auto"/>
        <w:bottom w:val="none" w:sz="0" w:space="0" w:color="auto"/>
        <w:right w:val="none" w:sz="0" w:space="0" w:color="auto"/>
      </w:divBdr>
    </w:div>
    <w:div w:id="1234195683">
      <w:bodyDiv w:val="1"/>
      <w:marLeft w:val="0"/>
      <w:marRight w:val="0"/>
      <w:marTop w:val="0"/>
      <w:marBottom w:val="0"/>
      <w:divBdr>
        <w:top w:val="none" w:sz="0" w:space="0" w:color="auto"/>
        <w:left w:val="none" w:sz="0" w:space="0" w:color="auto"/>
        <w:bottom w:val="none" w:sz="0" w:space="0" w:color="auto"/>
        <w:right w:val="none" w:sz="0" w:space="0" w:color="auto"/>
      </w:divBdr>
    </w:div>
    <w:div w:id="1279604953">
      <w:bodyDiv w:val="1"/>
      <w:marLeft w:val="0"/>
      <w:marRight w:val="0"/>
      <w:marTop w:val="0"/>
      <w:marBottom w:val="0"/>
      <w:divBdr>
        <w:top w:val="none" w:sz="0" w:space="0" w:color="auto"/>
        <w:left w:val="none" w:sz="0" w:space="0" w:color="auto"/>
        <w:bottom w:val="none" w:sz="0" w:space="0" w:color="auto"/>
        <w:right w:val="none" w:sz="0" w:space="0" w:color="auto"/>
      </w:divBdr>
    </w:div>
    <w:div w:id="1282374545">
      <w:bodyDiv w:val="1"/>
      <w:marLeft w:val="0"/>
      <w:marRight w:val="0"/>
      <w:marTop w:val="0"/>
      <w:marBottom w:val="0"/>
      <w:divBdr>
        <w:top w:val="none" w:sz="0" w:space="0" w:color="auto"/>
        <w:left w:val="none" w:sz="0" w:space="0" w:color="auto"/>
        <w:bottom w:val="none" w:sz="0" w:space="0" w:color="auto"/>
        <w:right w:val="none" w:sz="0" w:space="0" w:color="auto"/>
      </w:divBdr>
    </w:div>
    <w:div w:id="1311516271">
      <w:bodyDiv w:val="1"/>
      <w:marLeft w:val="0"/>
      <w:marRight w:val="0"/>
      <w:marTop w:val="0"/>
      <w:marBottom w:val="0"/>
      <w:divBdr>
        <w:top w:val="none" w:sz="0" w:space="0" w:color="auto"/>
        <w:left w:val="none" w:sz="0" w:space="0" w:color="auto"/>
        <w:bottom w:val="none" w:sz="0" w:space="0" w:color="auto"/>
        <w:right w:val="none" w:sz="0" w:space="0" w:color="auto"/>
      </w:divBdr>
    </w:div>
    <w:div w:id="1312713350">
      <w:bodyDiv w:val="1"/>
      <w:marLeft w:val="0"/>
      <w:marRight w:val="0"/>
      <w:marTop w:val="0"/>
      <w:marBottom w:val="0"/>
      <w:divBdr>
        <w:top w:val="none" w:sz="0" w:space="0" w:color="auto"/>
        <w:left w:val="none" w:sz="0" w:space="0" w:color="auto"/>
        <w:bottom w:val="none" w:sz="0" w:space="0" w:color="auto"/>
        <w:right w:val="none" w:sz="0" w:space="0" w:color="auto"/>
      </w:divBdr>
    </w:div>
    <w:div w:id="1332677219">
      <w:bodyDiv w:val="1"/>
      <w:marLeft w:val="0"/>
      <w:marRight w:val="0"/>
      <w:marTop w:val="0"/>
      <w:marBottom w:val="0"/>
      <w:divBdr>
        <w:top w:val="none" w:sz="0" w:space="0" w:color="auto"/>
        <w:left w:val="none" w:sz="0" w:space="0" w:color="auto"/>
        <w:bottom w:val="none" w:sz="0" w:space="0" w:color="auto"/>
        <w:right w:val="none" w:sz="0" w:space="0" w:color="auto"/>
      </w:divBdr>
    </w:div>
    <w:div w:id="1349059388">
      <w:bodyDiv w:val="1"/>
      <w:marLeft w:val="0"/>
      <w:marRight w:val="0"/>
      <w:marTop w:val="0"/>
      <w:marBottom w:val="0"/>
      <w:divBdr>
        <w:top w:val="none" w:sz="0" w:space="0" w:color="auto"/>
        <w:left w:val="none" w:sz="0" w:space="0" w:color="auto"/>
        <w:bottom w:val="none" w:sz="0" w:space="0" w:color="auto"/>
        <w:right w:val="none" w:sz="0" w:space="0" w:color="auto"/>
      </w:divBdr>
    </w:div>
    <w:div w:id="1359311444">
      <w:bodyDiv w:val="1"/>
      <w:marLeft w:val="0"/>
      <w:marRight w:val="0"/>
      <w:marTop w:val="0"/>
      <w:marBottom w:val="0"/>
      <w:divBdr>
        <w:top w:val="none" w:sz="0" w:space="0" w:color="auto"/>
        <w:left w:val="none" w:sz="0" w:space="0" w:color="auto"/>
        <w:bottom w:val="none" w:sz="0" w:space="0" w:color="auto"/>
        <w:right w:val="none" w:sz="0" w:space="0" w:color="auto"/>
      </w:divBdr>
    </w:div>
    <w:div w:id="1368288012">
      <w:bodyDiv w:val="1"/>
      <w:marLeft w:val="0"/>
      <w:marRight w:val="0"/>
      <w:marTop w:val="0"/>
      <w:marBottom w:val="0"/>
      <w:divBdr>
        <w:top w:val="none" w:sz="0" w:space="0" w:color="auto"/>
        <w:left w:val="none" w:sz="0" w:space="0" w:color="auto"/>
        <w:bottom w:val="none" w:sz="0" w:space="0" w:color="auto"/>
        <w:right w:val="none" w:sz="0" w:space="0" w:color="auto"/>
      </w:divBdr>
    </w:div>
    <w:div w:id="1409695819">
      <w:bodyDiv w:val="1"/>
      <w:marLeft w:val="0"/>
      <w:marRight w:val="0"/>
      <w:marTop w:val="0"/>
      <w:marBottom w:val="0"/>
      <w:divBdr>
        <w:top w:val="none" w:sz="0" w:space="0" w:color="auto"/>
        <w:left w:val="none" w:sz="0" w:space="0" w:color="auto"/>
        <w:bottom w:val="none" w:sz="0" w:space="0" w:color="auto"/>
        <w:right w:val="none" w:sz="0" w:space="0" w:color="auto"/>
      </w:divBdr>
    </w:div>
    <w:div w:id="1413621518">
      <w:bodyDiv w:val="1"/>
      <w:marLeft w:val="0"/>
      <w:marRight w:val="0"/>
      <w:marTop w:val="0"/>
      <w:marBottom w:val="0"/>
      <w:divBdr>
        <w:top w:val="none" w:sz="0" w:space="0" w:color="auto"/>
        <w:left w:val="none" w:sz="0" w:space="0" w:color="auto"/>
        <w:bottom w:val="none" w:sz="0" w:space="0" w:color="auto"/>
        <w:right w:val="none" w:sz="0" w:space="0" w:color="auto"/>
      </w:divBdr>
    </w:div>
    <w:div w:id="1425959156">
      <w:bodyDiv w:val="1"/>
      <w:marLeft w:val="0"/>
      <w:marRight w:val="0"/>
      <w:marTop w:val="0"/>
      <w:marBottom w:val="0"/>
      <w:divBdr>
        <w:top w:val="none" w:sz="0" w:space="0" w:color="auto"/>
        <w:left w:val="none" w:sz="0" w:space="0" w:color="auto"/>
        <w:bottom w:val="none" w:sz="0" w:space="0" w:color="auto"/>
        <w:right w:val="none" w:sz="0" w:space="0" w:color="auto"/>
      </w:divBdr>
    </w:div>
    <w:div w:id="1433671538">
      <w:bodyDiv w:val="1"/>
      <w:marLeft w:val="0"/>
      <w:marRight w:val="0"/>
      <w:marTop w:val="0"/>
      <w:marBottom w:val="0"/>
      <w:divBdr>
        <w:top w:val="none" w:sz="0" w:space="0" w:color="auto"/>
        <w:left w:val="none" w:sz="0" w:space="0" w:color="auto"/>
        <w:bottom w:val="none" w:sz="0" w:space="0" w:color="auto"/>
        <w:right w:val="none" w:sz="0" w:space="0" w:color="auto"/>
      </w:divBdr>
    </w:div>
    <w:div w:id="1434208594">
      <w:bodyDiv w:val="1"/>
      <w:marLeft w:val="0"/>
      <w:marRight w:val="0"/>
      <w:marTop w:val="0"/>
      <w:marBottom w:val="0"/>
      <w:divBdr>
        <w:top w:val="none" w:sz="0" w:space="0" w:color="auto"/>
        <w:left w:val="none" w:sz="0" w:space="0" w:color="auto"/>
        <w:bottom w:val="none" w:sz="0" w:space="0" w:color="auto"/>
        <w:right w:val="none" w:sz="0" w:space="0" w:color="auto"/>
      </w:divBdr>
    </w:div>
    <w:div w:id="1492716067">
      <w:bodyDiv w:val="1"/>
      <w:marLeft w:val="0"/>
      <w:marRight w:val="0"/>
      <w:marTop w:val="0"/>
      <w:marBottom w:val="0"/>
      <w:divBdr>
        <w:top w:val="none" w:sz="0" w:space="0" w:color="auto"/>
        <w:left w:val="none" w:sz="0" w:space="0" w:color="auto"/>
        <w:bottom w:val="none" w:sz="0" w:space="0" w:color="auto"/>
        <w:right w:val="none" w:sz="0" w:space="0" w:color="auto"/>
      </w:divBdr>
    </w:div>
    <w:div w:id="1500538158">
      <w:bodyDiv w:val="1"/>
      <w:marLeft w:val="0"/>
      <w:marRight w:val="0"/>
      <w:marTop w:val="0"/>
      <w:marBottom w:val="0"/>
      <w:divBdr>
        <w:top w:val="none" w:sz="0" w:space="0" w:color="auto"/>
        <w:left w:val="none" w:sz="0" w:space="0" w:color="auto"/>
        <w:bottom w:val="none" w:sz="0" w:space="0" w:color="auto"/>
        <w:right w:val="none" w:sz="0" w:space="0" w:color="auto"/>
      </w:divBdr>
    </w:div>
    <w:div w:id="1501919953">
      <w:bodyDiv w:val="1"/>
      <w:marLeft w:val="0"/>
      <w:marRight w:val="0"/>
      <w:marTop w:val="0"/>
      <w:marBottom w:val="0"/>
      <w:divBdr>
        <w:top w:val="none" w:sz="0" w:space="0" w:color="auto"/>
        <w:left w:val="none" w:sz="0" w:space="0" w:color="auto"/>
        <w:bottom w:val="none" w:sz="0" w:space="0" w:color="auto"/>
        <w:right w:val="none" w:sz="0" w:space="0" w:color="auto"/>
      </w:divBdr>
    </w:div>
    <w:div w:id="1543788969">
      <w:bodyDiv w:val="1"/>
      <w:marLeft w:val="0"/>
      <w:marRight w:val="0"/>
      <w:marTop w:val="0"/>
      <w:marBottom w:val="0"/>
      <w:divBdr>
        <w:top w:val="none" w:sz="0" w:space="0" w:color="auto"/>
        <w:left w:val="none" w:sz="0" w:space="0" w:color="auto"/>
        <w:bottom w:val="none" w:sz="0" w:space="0" w:color="auto"/>
        <w:right w:val="none" w:sz="0" w:space="0" w:color="auto"/>
      </w:divBdr>
    </w:div>
    <w:div w:id="1549879796">
      <w:bodyDiv w:val="1"/>
      <w:marLeft w:val="0"/>
      <w:marRight w:val="0"/>
      <w:marTop w:val="0"/>
      <w:marBottom w:val="0"/>
      <w:divBdr>
        <w:top w:val="none" w:sz="0" w:space="0" w:color="auto"/>
        <w:left w:val="none" w:sz="0" w:space="0" w:color="auto"/>
        <w:bottom w:val="none" w:sz="0" w:space="0" w:color="auto"/>
        <w:right w:val="none" w:sz="0" w:space="0" w:color="auto"/>
      </w:divBdr>
    </w:div>
    <w:div w:id="1557818425">
      <w:bodyDiv w:val="1"/>
      <w:marLeft w:val="0"/>
      <w:marRight w:val="0"/>
      <w:marTop w:val="0"/>
      <w:marBottom w:val="0"/>
      <w:divBdr>
        <w:top w:val="none" w:sz="0" w:space="0" w:color="auto"/>
        <w:left w:val="none" w:sz="0" w:space="0" w:color="auto"/>
        <w:bottom w:val="none" w:sz="0" w:space="0" w:color="auto"/>
        <w:right w:val="none" w:sz="0" w:space="0" w:color="auto"/>
      </w:divBdr>
    </w:div>
    <w:div w:id="1582714795">
      <w:bodyDiv w:val="1"/>
      <w:marLeft w:val="0"/>
      <w:marRight w:val="0"/>
      <w:marTop w:val="0"/>
      <w:marBottom w:val="0"/>
      <w:divBdr>
        <w:top w:val="none" w:sz="0" w:space="0" w:color="auto"/>
        <w:left w:val="none" w:sz="0" w:space="0" w:color="auto"/>
        <w:bottom w:val="none" w:sz="0" w:space="0" w:color="auto"/>
        <w:right w:val="none" w:sz="0" w:space="0" w:color="auto"/>
      </w:divBdr>
    </w:div>
    <w:div w:id="1626736347">
      <w:bodyDiv w:val="1"/>
      <w:marLeft w:val="0"/>
      <w:marRight w:val="0"/>
      <w:marTop w:val="0"/>
      <w:marBottom w:val="0"/>
      <w:divBdr>
        <w:top w:val="none" w:sz="0" w:space="0" w:color="auto"/>
        <w:left w:val="none" w:sz="0" w:space="0" w:color="auto"/>
        <w:bottom w:val="none" w:sz="0" w:space="0" w:color="auto"/>
        <w:right w:val="none" w:sz="0" w:space="0" w:color="auto"/>
      </w:divBdr>
    </w:div>
    <w:div w:id="1628006126">
      <w:bodyDiv w:val="1"/>
      <w:marLeft w:val="0"/>
      <w:marRight w:val="0"/>
      <w:marTop w:val="0"/>
      <w:marBottom w:val="0"/>
      <w:divBdr>
        <w:top w:val="none" w:sz="0" w:space="0" w:color="auto"/>
        <w:left w:val="none" w:sz="0" w:space="0" w:color="auto"/>
        <w:bottom w:val="none" w:sz="0" w:space="0" w:color="auto"/>
        <w:right w:val="none" w:sz="0" w:space="0" w:color="auto"/>
      </w:divBdr>
      <w:divsChild>
        <w:div w:id="1746147606">
          <w:marLeft w:val="0"/>
          <w:marRight w:val="0"/>
          <w:marTop w:val="0"/>
          <w:marBottom w:val="0"/>
          <w:divBdr>
            <w:top w:val="none" w:sz="0" w:space="0" w:color="auto"/>
            <w:left w:val="none" w:sz="0" w:space="0" w:color="auto"/>
            <w:bottom w:val="none" w:sz="0" w:space="0" w:color="auto"/>
            <w:right w:val="none" w:sz="0" w:space="0" w:color="auto"/>
          </w:divBdr>
        </w:div>
      </w:divsChild>
    </w:div>
    <w:div w:id="1641691277">
      <w:bodyDiv w:val="1"/>
      <w:marLeft w:val="0"/>
      <w:marRight w:val="0"/>
      <w:marTop w:val="0"/>
      <w:marBottom w:val="0"/>
      <w:divBdr>
        <w:top w:val="none" w:sz="0" w:space="0" w:color="auto"/>
        <w:left w:val="none" w:sz="0" w:space="0" w:color="auto"/>
        <w:bottom w:val="none" w:sz="0" w:space="0" w:color="auto"/>
        <w:right w:val="none" w:sz="0" w:space="0" w:color="auto"/>
      </w:divBdr>
    </w:div>
    <w:div w:id="1644578579">
      <w:bodyDiv w:val="1"/>
      <w:marLeft w:val="0"/>
      <w:marRight w:val="0"/>
      <w:marTop w:val="0"/>
      <w:marBottom w:val="0"/>
      <w:divBdr>
        <w:top w:val="none" w:sz="0" w:space="0" w:color="auto"/>
        <w:left w:val="none" w:sz="0" w:space="0" w:color="auto"/>
        <w:bottom w:val="none" w:sz="0" w:space="0" w:color="auto"/>
        <w:right w:val="none" w:sz="0" w:space="0" w:color="auto"/>
      </w:divBdr>
    </w:div>
    <w:div w:id="1667124613">
      <w:bodyDiv w:val="1"/>
      <w:marLeft w:val="0"/>
      <w:marRight w:val="0"/>
      <w:marTop w:val="0"/>
      <w:marBottom w:val="0"/>
      <w:divBdr>
        <w:top w:val="none" w:sz="0" w:space="0" w:color="auto"/>
        <w:left w:val="none" w:sz="0" w:space="0" w:color="auto"/>
        <w:bottom w:val="none" w:sz="0" w:space="0" w:color="auto"/>
        <w:right w:val="none" w:sz="0" w:space="0" w:color="auto"/>
      </w:divBdr>
    </w:div>
    <w:div w:id="1685008490">
      <w:bodyDiv w:val="1"/>
      <w:marLeft w:val="0"/>
      <w:marRight w:val="0"/>
      <w:marTop w:val="0"/>
      <w:marBottom w:val="0"/>
      <w:divBdr>
        <w:top w:val="none" w:sz="0" w:space="0" w:color="auto"/>
        <w:left w:val="none" w:sz="0" w:space="0" w:color="auto"/>
        <w:bottom w:val="none" w:sz="0" w:space="0" w:color="auto"/>
        <w:right w:val="none" w:sz="0" w:space="0" w:color="auto"/>
      </w:divBdr>
    </w:div>
    <w:div w:id="1707218016">
      <w:bodyDiv w:val="1"/>
      <w:marLeft w:val="0"/>
      <w:marRight w:val="0"/>
      <w:marTop w:val="0"/>
      <w:marBottom w:val="0"/>
      <w:divBdr>
        <w:top w:val="none" w:sz="0" w:space="0" w:color="auto"/>
        <w:left w:val="none" w:sz="0" w:space="0" w:color="auto"/>
        <w:bottom w:val="none" w:sz="0" w:space="0" w:color="auto"/>
        <w:right w:val="none" w:sz="0" w:space="0" w:color="auto"/>
      </w:divBdr>
    </w:div>
    <w:div w:id="1721436315">
      <w:bodyDiv w:val="1"/>
      <w:marLeft w:val="0"/>
      <w:marRight w:val="0"/>
      <w:marTop w:val="0"/>
      <w:marBottom w:val="0"/>
      <w:divBdr>
        <w:top w:val="none" w:sz="0" w:space="0" w:color="auto"/>
        <w:left w:val="none" w:sz="0" w:space="0" w:color="auto"/>
        <w:bottom w:val="none" w:sz="0" w:space="0" w:color="auto"/>
        <w:right w:val="none" w:sz="0" w:space="0" w:color="auto"/>
      </w:divBdr>
    </w:div>
    <w:div w:id="1722553163">
      <w:bodyDiv w:val="1"/>
      <w:marLeft w:val="0"/>
      <w:marRight w:val="0"/>
      <w:marTop w:val="0"/>
      <w:marBottom w:val="0"/>
      <w:divBdr>
        <w:top w:val="none" w:sz="0" w:space="0" w:color="auto"/>
        <w:left w:val="none" w:sz="0" w:space="0" w:color="auto"/>
        <w:bottom w:val="none" w:sz="0" w:space="0" w:color="auto"/>
        <w:right w:val="none" w:sz="0" w:space="0" w:color="auto"/>
      </w:divBdr>
    </w:div>
    <w:div w:id="1747220660">
      <w:bodyDiv w:val="1"/>
      <w:marLeft w:val="0"/>
      <w:marRight w:val="0"/>
      <w:marTop w:val="0"/>
      <w:marBottom w:val="0"/>
      <w:divBdr>
        <w:top w:val="none" w:sz="0" w:space="0" w:color="auto"/>
        <w:left w:val="none" w:sz="0" w:space="0" w:color="auto"/>
        <w:bottom w:val="none" w:sz="0" w:space="0" w:color="auto"/>
        <w:right w:val="none" w:sz="0" w:space="0" w:color="auto"/>
      </w:divBdr>
    </w:div>
    <w:div w:id="1757706664">
      <w:bodyDiv w:val="1"/>
      <w:marLeft w:val="0"/>
      <w:marRight w:val="0"/>
      <w:marTop w:val="0"/>
      <w:marBottom w:val="0"/>
      <w:divBdr>
        <w:top w:val="none" w:sz="0" w:space="0" w:color="auto"/>
        <w:left w:val="none" w:sz="0" w:space="0" w:color="auto"/>
        <w:bottom w:val="none" w:sz="0" w:space="0" w:color="auto"/>
        <w:right w:val="none" w:sz="0" w:space="0" w:color="auto"/>
      </w:divBdr>
    </w:div>
    <w:div w:id="1829439928">
      <w:bodyDiv w:val="1"/>
      <w:marLeft w:val="0"/>
      <w:marRight w:val="0"/>
      <w:marTop w:val="0"/>
      <w:marBottom w:val="0"/>
      <w:divBdr>
        <w:top w:val="none" w:sz="0" w:space="0" w:color="auto"/>
        <w:left w:val="none" w:sz="0" w:space="0" w:color="auto"/>
        <w:bottom w:val="none" w:sz="0" w:space="0" w:color="auto"/>
        <w:right w:val="none" w:sz="0" w:space="0" w:color="auto"/>
      </w:divBdr>
    </w:div>
    <w:div w:id="1833838457">
      <w:bodyDiv w:val="1"/>
      <w:marLeft w:val="0"/>
      <w:marRight w:val="0"/>
      <w:marTop w:val="0"/>
      <w:marBottom w:val="0"/>
      <w:divBdr>
        <w:top w:val="none" w:sz="0" w:space="0" w:color="auto"/>
        <w:left w:val="none" w:sz="0" w:space="0" w:color="auto"/>
        <w:bottom w:val="none" w:sz="0" w:space="0" w:color="auto"/>
        <w:right w:val="none" w:sz="0" w:space="0" w:color="auto"/>
      </w:divBdr>
    </w:div>
    <w:div w:id="1835342929">
      <w:bodyDiv w:val="1"/>
      <w:marLeft w:val="0"/>
      <w:marRight w:val="0"/>
      <w:marTop w:val="0"/>
      <w:marBottom w:val="0"/>
      <w:divBdr>
        <w:top w:val="none" w:sz="0" w:space="0" w:color="auto"/>
        <w:left w:val="none" w:sz="0" w:space="0" w:color="auto"/>
        <w:bottom w:val="none" w:sz="0" w:space="0" w:color="auto"/>
        <w:right w:val="none" w:sz="0" w:space="0" w:color="auto"/>
      </w:divBdr>
    </w:div>
    <w:div w:id="1840120111">
      <w:bodyDiv w:val="1"/>
      <w:marLeft w:val="0"/>
      <w:marRight w:val="0"/>
      <w:marTop w:val="0"/>
      <w:marBottom w:val="0"/>
      <w:divBdr>
        <w:top w:val="none" w:sz="0" w:space="0" w:color="auto"/>
        <w:left w:val="none" w:sz="0" w:space="0" w:color="auto"/>
        <w:bottom w:val="none" w:sz="0" w:space="0" w:color="auto"/>
        <w:right w:val="none" w:sz="0" w:space="0" w:color="auto"/>
      </w:divBdr>
    </w:div>
    <w:div w:id="1853756507">
      <w:bodyDiv w:val="1"/>
      <w:marLeft w:val="0"/>
      <w:marRight w:val="0"/>
      <w:marTop w:val="0"/>
      <w:marBottom w:val="0"/>
      <w:divBdr>
        <w:top w:val="none" w:sz="0" w:space="0" w:color="auto"/>
        <w:left w:val="none" w:sz="0" w:space="0" w:color="auto"/>
        <w:bottom w:val="none" w:sz="0" w:space="0" w:color="auto"/>
        <w:right w:val="none" w:sz="0" w:space="0" w:color="auto"/>
      </w:divBdr>
    </w:div>
    <w:div w:id="1904556826">
      <w:bodyDiv w:val="1"/>
      <w:marLeft w:val="0"/>
      <w:marRight w:val="0"/>
      <w:marTop w:val="0"/>
      <w:marBottom w:val="0"/>
      <w:divBdr>
        <w:top w:val="none" w:sz="0" w:space="0" w:color="auto"/>
        <w:left w:val="none" w:sz="0" w:space="0" w:color="auto"/>
        <w:bottom w:val="none" w:sz="0" w:space="0" w:color="auto"/>
        <w:right w:val="none" w:sz="0" w:space="0" w:color="auto"/>
      </w:divBdr>
    </w:div>
    <w:div w:id="1915242873">
      <w:bodyDiv w:val="1"/>
      <w:marLeft w:val="0"/>
      <w:marRight w:val="0"/>
      <w:marTop w:val="0"/>
      <w:marBottom w:val="0"/>
      <w:divBdr>
        <w:top w:val="none" w:sz="0" w:space="0" w:color="auto"/>
        <w:left w:val="none" w:sz="0" w:space="0" w:color="auto"/>
        <w:bottom w:val="none" w:sz="0" w:space="0" w:color="auto"/>
        <w:right w:val="none" w:sz="0" w:space="0" w:color="auto"/>
      </w:divBdr>
    </w:div>
    <w:div w:id="1915433429">
      <w:bodyDiv w:val="1"/>
      <w:marLeft w:val="0"/>
      <w:marRight w:val="0"/>
      <w:marTop w:val="0"/>
      <w:marBottom w:val="0"/>
      <w:divBdr>
        <w:top w:val="none" w:sz="0" w:space="0" w:color="auto"/>
        <w:left w:val="none" w:sz="0" w:space="0" w:color="auto"/>
        <w:bottom w:val="none" w:sz="0" w:space="0" w:color="auto"/>
        <w:right w:val="none" w:sz="0" w:space="0" w:color="auto"/>
      </w:divBdr>
    </w:div>
    <w:div w:id="2011324254">
      <w:bodyDiv w:val="1"/>
      <w:marLeft w:val="0"/>
      <w:marRight w:val="0"/>
      <w:marTop w:val="0"/>
      <w:marBottom w:val="0"/>
      <w:divBdr>
        <w:top w:val="none" w:sz="0" w:space="0" w:color="auto"/>
        <w:left w:val="none" w:sz="0" w:space="0" w:color="auto"/>
        <w:bottom w:val="none" w:sz="0" w:space="0" w:color="auto"/>
        <w:right w:val="none" w:sz="0" w:space="0" w:color="auto"/>
      </w:divBdr>
    </w:div>
    <w:div w:id="2012178971">
      <w:bodyDiv w:val="1"/>
      <w:marLeft w:val="0"/>
      <w:marRight w:val="0"/>
      <w:marTop w:val="0"/>
      <w:marBottom w:val="0"/>
      <w:divBdr>
        <w:top w:val="none" w:sz="0" w:space="0" w:color="auto"/>
        <w:left w:val="none" w:sz="0" w:space="0" w:color="auto"/>
        <w:bottom w:val="none" w:sz="0" w:space="0" w:color="auto"/>
        <w:right w:val="none" w:sz="0" w:space="0" w:color="auto"/>
      </w:divBdr>
    </w:div>
    <w:div w:id="2016297924">
      <w:bodyDiv w:val="1"/>
      <w:marLeft w:val="0"/>
      <w:marRight w:val="0"/>
      <w:marTop w:val="0"/>
      <w:marBottom w:val="0"/>
      <w:divBdr>
        <w:top w:val="none" w:sz="0" w:space="0" w:color="auto"/>
        <w:left w:val="none" w:sz="0" w:space="0" w:color="auto"/>
        <w:bottom w:val="none" w:sz="0" w:space="0" w:color="auto"/>
        <w:right w:val="none" w:sz="0" w:space="0" w:color="auto"/>
      </w:divBdr>
    </w:div>
    <w:div w:id="2033215760">
      <w:bodyDiv w:val="1"/>
      <w:marLeft w:val="0"/>
      <w:marRight w:val="0"/>
      <w:marTop w:val="0"/>
      <w:marBottom w:val="0"/>
      <w:divBdr>
        <w:top w:val="none" w:sz="0" w:space="0" w:color="auto"/>
        <w:left w:val="none" w:sz="0" w:space="0" w:color="auto"/>
        <w:bottom w:val="none" w:sz="0" w:space="0" w:color="auto"/>
        <w:right w:val="none" w:sz="0" w:space="0" w:color="auto"/>
      </w:divBdr>
    </w:div>
    <w:div w:id="2054183952">
      <w:bodyDiv w:val="1"/>
      <w:marLeft w:val="0"/>
      <w:marRight w:val="0"/>
      <w:marTop w:val="0"/>
      <w:marBottom w:val="0"/>
      <w:divBdr>
        <w:top w:val="none" w:sz="0" w:space="0" w:color="auto"/>
        <w:left w:val="none" w:sz="0" w:space="0" w:color="auto"/>
        <w:bottom w:val="none" w:sz="0" w:space="0" w:color="auto"/>
        <w:right w:val="none" w:sz="0" w:space="0" w:color="auto"/>
      </w:divBdr>
    </w:div>
    <w:div w:id="2106026179">
      <w:bodyDiv w:val="1"/>
      <w:marLeft w:val="0"/>
      <w:marRight w:val="0"/>
      <w:marTop w:val="0"/>
      <w:marBottom w:val="0"/>
      <w:divBdr>
        <w:top w:val="none" w:sz="0" w:space="0" w:color="auto"/>
        <w:left w:val="none" w:sz="0" w:space="0" w:color="auto"/>
        <w:bottom w:val="none" w:sz="0" w:space="0" w:color="auto"/>
        <w:right w:val="none" w:sz="0" w:space="0" w:color="auto"/>
      </w:divBdr>
    </w:div>
    <w:div w:id="2140566775">
      <w:bodyDiv w:val="1"/>
      <w:marLeft w:val="0"/>
      <w:marRight w:val="0"/>
      <w:marTop w:val="0"/>
      <w:marBottom w:val="0"/>
      <w:divBdr>
        <w:top w:val="none" w:sz="0" w:space="0" w:color="auto"/>
        <w:left w:val="none" w:sz="0" w:space="0" w:color="auto"/>
        <w:bottom w:val="none" w:sz="0" w:space="0" w:color="auto"/>
        <w:right w:val="none" w:sz="0" w:space="0" w:color="auto"/>
      </w:divBdr>
    </w:div>
    <w:div w:id="214187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polistidningen.se/2023/10/tystnadskultur/" TargetMode="External"/><Relationship Id="rId13" Type="http://schemas.openxmlformats.org/officeDocument/2006/relationships/hyperlink" Target="https://www.svt.se/nyheter/inrikes/braket-om-nfc-rapporten" TargetMode="External"/><Relationship Id="rId18" Type="http://schemas.openxmlformats.org/officeDocument/2006/relationships/hyperlink" Target="https://www.svt.se/nyheter/inrikes/braket-om-nfc-rapporten" TargetMode="External"/><Relationship Id="rId3" Type="http://schemas.openxmlformats.org/officeDocument/2006/relationships/hyperlink" Target="https://polisen.se/om-polisen/organisation/nationell-ledningsgrupp/" TargetMode="External"/><Relationship Id="rId7" Type="http://schemas.openxmlformats.org/officeDocument/2006/relationships/hyperlink" Target="https://polistidningen.se/2023/10/tystnadskultur/" TargetMode="External"/><Relationship Id="rId12" Type="http://schemas.openxmlformats.org/officeDocument/2006/relationships/hyperlink" Target="https://polistidningen.se/2023/10/tystnadskultur/" TargetMode="External"/><Relationship Id="rId17" Type="http://schemas.openxmlformats.org/officeDocument/2006/relationships/hyperlink" Target="https://polisforskning.se/ws/media-library/8164464b98c54da5b20363c131d3ac79/rikspolischefens-satt-att-svara-pa-fragor.pdf" TargetMode="External"/><Relationship Id="rId2" Type="http://schemas.openxmlformats.org/officeDocument/2006/relationships/hyperlink" Target="https://www.expressen.se/nyheter/bastuganget-som-leder--polisen-sa-ar-styret-inifran/" TargetMode="External"/><Relationship Id="rId16" Type="http://schemas.openxmlformats.org/officeDocument/2006/relationships/hyperlink" Target="https://www.svt.se/nyheter/inrikes/turbulensen-kring-nfc-granskningen-anders-thornberg-kande-till-revisorernas-avhopp" TargetMode="External"/><Relationship Id="rId1" Type="http://schemas.openxmlformats.org/officeDocument/2006/relationships/hyperlink" Target="https://polisforskning.se/ws/media-library/143134d131544679947c597d003d5954/bilaga-8.pdf" TargetMode="External"/><Relationship Id="rId6" Type="http://schemas.openxmlformats.org/officeDocument/2006/relationships/hyperlink" Target="https://polistidningen.se/2023/10/tystnadskultur/" TargetMode="External"/><Relationship Id="rId11" Type="http://schemas.openxmlformats.org/officeDocument/2006/relationships/hyperlink" Target="https://polistidningen.se/2023/10/tystnadskultur/" TargetMode="External"/><Relationship Id="rId5" Type="http://schemas.openxmlformats.org/officeDocument/2006/relationships/hyperlink" Target="https://www.aftonbladet.se/nyheter/kolumnister/a/5B4rEK/polisens-enda-riktade-grupp-mot-kvinnovald-laggs-ner" TargetMode="External"/><Relationship Id="rId15" Type="http://schemas.openxmlformats.org/officeDocument/2006/relationships/hyperlink" Target="https://www.dn.se/ledare/replik-polisen-gor-visst-sitt-jobb/" TargetMode="External"/><Relationship Id="rId10" Type="http://schemas.openxmlformats.org/officeDocument/2006/relationships/hyperlink" Target="https://polistidningen.se/2023/10/tystnadskultur/" TargetMode="External"/><Relationship Id="rId19" Type="http://schemas.openxmlformats.org/officeDocument/2006/relationships/hyperlink" Target="http://www.polisforskning.se" TargetMode="External"/><Relationship Id="rId4" Type="http://schemas.openxmlformats.org/officeDocument/2006/relationships/hyperlink" Target="https://www.aftonbladet.se/nyheter/kolumnister/a/nQXnva/utredningen-om-mats-lofvings-dod-riktar-ljuset-fel" TargetMode="External"/><Relationship Id="rId9" Type="http://schemas.openxmlformats.org/officeDocument/2006/relationships/hyperlink" Target="https://polistidningen.se/2023/10/tystnadskultur/" TargetMode="External"/><Relationship Id="rId14" Type="http://schemas.openxmlformats.org/officeDocument/2006/relationships/hyperlink" Target="https://www.dn.se/ledare/hanne-kjoller-rikspolischefen-kan-inte-hantera-de-resurser-han-har-vad-ska-han-da-med-mer-til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389AA-31C5-4755-B6DC-05F550E21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6601</Words>
  <Characters>34986</Characters>
  <Application>Microsoft Office Word</Application>
  <DocSecurity>0</DocSecurity>
  <Lines>291</Lines>
  <Paragraphs>83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Holgersson</dc:creator>
  <cp:keywords/>
  <dc:description/>
  <cp:lastModifiedBy>Stefan Holgersson</cp:lastModifiedBy>
  <cp:revision>12</cp:revision>
  <cp:lastPrinted>2024-01-23T13:11:00Z</cp:lastPrinted>
  <dcterms:created xsi:type="dcterms:W3CDTF">2024-02-28T14:11:00Z</dcterms:created>
  <dcterms:modified xsi:type="dcterms:W3CDTF">2024-03-17T04:45:00Z</dcterms:modified>
</cp:coreProperties>
</file>